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D9A5" w14:textId="77777777" w:rsidR="005646DF" w:rsidRPr="00AA4B7D" w:rsidRDefault="005646DF">
      <w:pPr>
        <w:pStyle w:val="Corpodetexto"/>
        <w:spacing w:before="10"/>
        <w:ind w:left="0"/>
        <w:rPr>
          <w:rFonts w:ascii="Times New Roman"/>
          <w:sz w:val="14"/>
          <w:lang w:val="pt-BR"/>
        </w:rPr>
      </w:pPr>
    </w:p>
    <w:p w14:paraId="00117AD8" w14:textId="77777777" w:rsidR="005646DF" w:rsidRPr="00AA4B7D" w:rsidRDefault="00A826ED">
      <w:pPr>
        <w:pStyle w:val="Corpodetexto"/>
        <w:spacing w:line="28" w:lineRule="exact"/>
        <w:ind w:left="224"/>
        <w:rPr>
          <w:rFonts w:ascii="Times New Roman"/>
          <w:sz w:val="2"/>
          <w:lang w:val="pt-BR"/>
        </w:rPr>
      </w:pPr>
      <w:r w:rsidRPr="00AA4B7D"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15402E74" wp14:editId="5A42E65D">
                <wp:extent cx="6158230" cy="1841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8415"/>
                          <a:chOff x="0" y="0"/>
                          <a:chExt cx="6158230" cy="184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582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18415">
                                <a:moveTo>
                                  <a:pt x="6158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158230" y="18288"/>
                                </a:lnTo>
                                <a:lnTo>
                                  <a:pt x="615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D18ED" id="Group 5" o:spid="_x0000_s1026" style="width:484.9pt;height:1.45pt;mso-position-horizontal-relative:char;mso-position-vertical-relative:line" coordsize="6158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">
                <v:shape id="Graphic 6" o:spid="_x0000_s1027" style="position:absolute;width:61582;height:184;visibility:visible;mso-wrap-style:square;v-text-anchor:top" coordsize="61582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" path="m6158230,l,,,18288r6158230,l615823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9A25329" w14:textId="77777777" w:rsidR="005646DF" w:rsidRPr="00AA4B7D" w:rsidRDefault="005646DF">
      <w:pPr>
        <w:pStyle w:val="Corpodetexto"/>
        <w:ind w:left="0"/>
        <w:rPr>
          <w:rFonts w:ascii="Times New Roman"/>
          <w:sz w:val="72"/>
          <w:lang w:val="pt-BR"/>
        </w:rPr>
      </w:pPr>
    </w:p>
    <w:p w14:paraId="235D298F" w14:textId="77777777" w:rsidR="005646DF" w:rsidRPr="00AA4B7D" w:rsidRDefault="005646DF">
      <w:pPr>
        <w:pStyle w:val="Corpodetexto"/>
        <w:ind w:left="0"/>
        <w:rPr>
          <w:rFonts w:ascii="Times New Roman"/>
          <w:sz w:val="72"/>
          <w:lang w:val="pt-BR"/>
        </w:rPr>
      </w:pPr>
    </w:p>
    <w:p w14:paraId="48101603" w14:textId="77777777" w:rsidR="005646DF" w:rsidRPr="00AA4B7D" w:rsidRDefault="005646DF">
      <w:pPr>
        <w:pStyle w:val="Corpodetexto"/>
        <w:ind w:left="0"/>
        <w:rPr>
          <w:rFonts w:ascii="Times New Roman"/>
          <w:sz w:val="72"/>
          <w:lang w:val="pt-BR"/>
        </w:rPr>
      </w:pPr>
    </w:p>
    <w:p w14:paraId="2C293A5F" w14:textId="77777777" w:rsidR="005646DF" w:rsidRPr="00AA4B7D" w:rsidRDefault="005646DF">
      <w:pPr>
        <w:pStyle w:val="Corpodetexto"/>
        <w:ind w:left="0"/>
        <w:rPr>
          <w:rFonts w:ascii="Times New Roman"/>
          <w:sz w:val="72"/>
          <w:lang w:val="pt-BR"/>
        </w:rPr>
      </w:pPr>
    </w:p>
    <w:p w14:paraId="44B11AB7" w14:textId="77777777" w:rsidR="005646DF" w:rsidRPr="00E320AD" w:rsidRDefault="005646DF" w:rsidP="00BD4CF3">
      <w:pPr>
        <w:pStyle w:val="Corpodetexto"/>
        <w:spacing w:before="601"/>
        <w:ind w:left="0"/>
        <w:jc w:val="center"/>
        <w:rPr>
          <w:rFonts w:ascii="Times New Roman"/>
          <w:sz w:val="56"/>
          <w:szCs w:val="56"/>
          <w:lang w:val="pt-BR"/>
        </w:rPr>
      </w:pPr>
    </w:p>
    <w:p w14:paraId="595AADE7" w14:textId="77777777" w:rsidR="005646DF" w:rsidRPr="003443AD" w:rsidRDefault="00A826ED" w:rsidP="00BD4CF3">
      <w:pPr>
        <w:pStyle w:val="Ttulo"/>
        <w:ind w:left="0"/>
        <w:jc w:val="center"/>
        <w:rPr>
          <w:rFonts w:ascii="Arial" w:hAnsi="Arial" w:cs="Arial"/>
          <w:sz w:val="56"/>
          <w:szCs w:val="56"/>
          <w:lang w:val="pt-BR"/>
        </w:rPr>
      </w:pPr>
      <w:r w:rsidRPr="003443AD">
        <w:rPr>
          <w:rFonts w:ascii="Arial" w:hAnsi="Arial" w:cs="Arial"/>
          <w:w w:val="90"/>
          <w:sz w:val="56"/>
          <w:szCs w:val="56"/>
          <w:lang w:val="pt-BR"/>
        </w:rPr>
        <w:t>MEMORIAL</w:t>
      </w:r>
      <w:r w:rsidRPr="003443AD">
        <w:rPr>
          <w:rFonts w:ascii="Arial" w:hAnsi="Arial" w:cs="Arial"/>
          <w:spacing w:val="71"/>
          <w:sz w:val="56"/>
          <w:szCs w:val="56"/>
          <w:lang w:val="pt-BR"/>
        </w:rPr>
        <w:t xml:space="preserve"> </w:t>
      </w:r>
      <w:r w:rsidRPr="003443AD">
        <w:rPr>
          <w:rFonts w:ascii="Arial" w:hAnsi="Arial" w:cs="Arial"/>
          <w:spacing w:val="-2"/>
          <w:w w:val="90"/>
          <w:sz w:val="56"/>
          <w:szCs w:val="56"/>
          <w:lang w:val="pt-BR"/>
        </w:rPr>
        <w:t>DESCRITIVO</w:t>
      </w:r>
    </w:p>
    <w:p w14:paraId="2571E443" w14:textId="77777777" w:rsidR="00481680" w:rsidRPr="003443AD" w:rsidRDefault="00481680" w:rsidP="003443AD">
      <w:pPr>
        <w:pStyle w:val="Corpodetexto"/>
        <w:ind w:left="0"/>
        <w:jc w:val="center"/>
        <w:rPr>
          <w:rFonts w:ascii="Arial" w:hAnsi="Arial" w:cs="Arial"/>
          <w:spacing w:val="-12"/>
          <w:sz w:val="32"/>
          <w:szCs w:val="32"/>
          <w:lang w:val="pt-BR"/>
        </w:rPr>
      </w:pPr>
    </w:p>
    <w:p w14:paraId="5D78D75A" w14:textId="03F70322" w:rsidR="005646DF" w:rsidRPr="003443AD" w:rsidRDefault="003443AD" w:rsidP="003443AD">
      <w:pPr>
        <w:pStyle w:val="Corpodetexto"/>
        <w:ind w:left="0"/>
        <w:jc w:val="center"/>
        <w:rPr>
          <w:rFonts w:ascii="Arial" w:hAnsi="Arial" w:cs="Arial"/>
          <w:sz w:val="44"/>
          <w:lang w:val="pt-BR"/>
        </w:rPr>
      </w:pPr>
      <w:r w:rsidRPr="003443AD">
        <w:rPr>
          <w:rFonts w:ascii="Arial" w:hAnsi="Arial" w:cs="Arial"/>
          <w:spacing w:val="-12"/>
          <w:sz w:val="32"/>
          <w:szCs w:val="32"/>
          <w:lang w:val="pt-BR"/>
        </w:rPr>
        <w:t>FONTE LUMINOSA INTERATIVA EM LAGO ARTIFICIAL</w:t>
      </w:r>
    </w:p>
    <w:p w14:paraId="7FEA7CEB" w14:textId="77777777" w:rsidR="005646DF" w:rsidRPr="003443AD" w:rsidRDefault="005646DF">
      <w:pPr>
        <w:pStyle w:val="Corpodetexto"/>
        <w:ind w:left="0"/>
        <w:rPr>
          <w:rFonts w:ascii="Arial" w:hAnsi="Arial" w:cs="Arial"/>
          <w:sz w:val="44"/>
          <w:lang w:val="pt-BR"/>
        </w:rPr>
      </w:pPr>
    </w:p>
    <w:p w14:paraId="61C752C8" w14:textId="77777777" w:rsidR="005646DF" w:rsidRPr="003443AD" w:rsidRDefault="005646DF">
      <w:pPr>
        <w:pStyle w:val="Corpodetexto"/>
        <w:ind w:left="0"/>
        <w:rPr>
          <w:rFonts w:ascii="Arial" w:hAnsi="Arial" w:cs="Arial"/>
          <w:sz w:val="44"/>
          <w:lang w:val="pt-BR"/>
        </w:rPr>
      </w:pPr>
    </w:p>
    <w:p w14:paraId="36BFB5F9" w14:textId="77777777" w:rsidR="005646DF" w:rsidRPr="003443AD" w:rsidRDefault="005646DF">
      <w:pPr>
        <w:pStyle w:val="Corpodetexto"/>
        <w:spacing w:before="431"/>
        <w:ind w:left="0"/>
        <w:rPr>
          <w:rFonts w:ascii="Arial" w:hAnsi="Arial" w:cs="Arial"/>
          <w:sz w:val="44"/>
          <w:lang w:val="pt-BR"/>
        </w:rPr>
      </w:pPr>
    </w:p>
    <w:p w14:paraId="73B4D9D6" w14:textId="6112168C" w:rsidR="005646DF" w:rsidRPr="003443AD" w:rsidRDefault="00047549" w:rsidP="006F29C9">
      <w:pPr>
        <w:spacing w:line="278" w:lineRule="auto"/>
        <w:rPr>
          <w:rFonts w:ascii="Arial" w:hAnsi="Arial" w:cs="Arial"/>
          <w:sz w:val="32"/>
        </w:rPr>
      </w:pPr>
      <w:r w:rsidRPr="003443AD">
        <w:rPr>
          <w:rFonts w:ascii="Arial" w:hAnsi="Arial" w:cs="Arial"/>
          <w:b/>
          <w:w w:val="90"/>
          <w:sz w:val="32"/>
        </w:rPr>
        <w:t xml:space="preserve">LOCAL: </w:t>
      </w:r>
      <w:r w:rsidR="003443AD" w:rsidRPr="003443AD">
        <w:rPr>
          <w:rFonts w:ascii="Arial" w:hAnsi="Arial" w:cs="Arial"/>
          <w:w w:val="90"/>
          <w:sz w:val="32"/>
        </w:rPr>
        <w:t>PRAÇA DOS TRABALHADORES “SAPOLÂNDIA”</w:t>
      </w:r>
      <w:r w:rsidR="00481680" w:rsidRPr="003443AD">
        <w:rPr>
          <w:rFonts w:ascii="Arial" w:hAnsi="Arial" w:cs="Arial"/>
          <w:w w:val="90"/>
          <w:sz w:val="32"/>
        </w:rPr>
        <w:t xml:space="preserve"> – BAIRRO </w:t>
      </w:r>
      <w:r w:rsidR="003443AD" w:rsidRPr="003443AD">
        <w:rPr>
          <w:rFonts w:ascii="Arial" w:hAnsi="Arial" w:cs="Arial"/>
          <w:w w:val="90"/>
          <w:sz w:val="32"/>
        </w:rPr>
        <w:t>VALE DO SOL</w:t>
      </w:r>
      <w:r w:rsidR="00481680" w:rsidRPr="003443AD">
        <w:rPr>
          <w:rFonts w:ascii="Arial" w:hAnsi="Arial" w:cs="Arial"/>
          <w:w w:val="90"/>
          <w:sz w:val="32"/>
        </w:rPr>
        <w:t xml:space="preserve"> – DORES DO INDAIÁ/ MG</w:t>
      </w:r>
      <w:r w:rsidR="00A826ED" w:rsidRPr="003443AD">
        <w:rPr>
          <w:rFonts w:ascii="Arial" w:hAnsi="Arial" w:cs="Arial"/>
          <w:sz w:val="32"/>
        </w:rPr>
        <w:t>.</w:t>
      </w:r>
    </w:p>
    <w:p w14:paraId="7C15D269" w14:textId="77777777" w:rsidR="005646DF" w:rsidRPr="00AA4B7D" w:rsidRDefault="005646DF">
      <w:pPr>
        <w:spacing w:line="278" w:lineRule="auto"/>
        <w:sectPr w:rsidR="005646DF" w:rsidRPr="00AA4B7D" w:rsidSect="00BD4CF3">
          <w:headerReference w:type="default" r:id="rId8"/>
          <w:footerReference w:type="default" r:id="rId9"/>
          <w:type w:val="continuous"/>
          <w:pgSz w:w="11910" w:h="16840"/>
          <w:pgMar w:top="2603" w:right="851" w:bottom="1100" w:left="851" w:header="714" w:footer="902" w:gutter="0"/>
          <w:pgNumType w:start="1"/>
          <w:cols w:space="720"/>
        </w:sectPr>
      </w:pPr>
    </w:p>
    <w:p w14:paraId="6C360718" w14:textId="77777777" w:rsidR="005646DF" w:rsidRPr="00AA4B7D" w:rsidRDefault="005646DF">
      <w:pPr>
        <w:pStyle w:val="Corpodetexto"/>
        <w:spacing w:before="1"/>
        <w:ind w:left="0"/>
        <w:rPr>
          <w:sz w:val="14"/>
          <w:lang w:val="pt-BR"/>
        </w:rPr>
      </w:pPr>
    </w:p>
    <w:p w14:paraId="6FBB14C8" w14:textId="77777777" w:rsidR="005646DF" w:rsidRPr="00AA4B7D" w:rsidRDefault="00A826ED">
      <w:pPr>
        <w:pStyle w:val="Corpodetexto"/>
        <w:spacing w:line="28" w:lineRule="exact"/>
        <w:ind w:left="224"/>
        <w:rPr>
          <w:sz w:val="2"/>
          <w:lang w:val="pt-BR"/>
        </w:rPr>
      </w:pPr>
      <w:r w:rsidRPr="00AA4B7D"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38C6FE6" wp14:editId="4DADBCE5">
                <wp:extent cx="6158230" cy="1841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8415"/>
                          <a:chOff x="0" y="0"/>
                          <a:chExt cx="6158230" cy="184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582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18415">
                                <a:moveTo>
                                  <a:pt x="6158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158230" y="18288"/>
                                </a:lnTo>
                                <a:lnTo>
                                  <a:pt x="615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88D22" id="Group 7" o:spid="_x0000_s1026" style="width:484.9pt;height:1.45pt;mso-position-horizontal-relative:char;mso-position-vertical-relative:line" coordsize="6158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">
                <v:shape id="Graphic 8" o:spid="_x0000_s1027" style="position:absolute;width:61582;height:184;visibility:visible;mso-wrap-style:square;v-text-anchor:top" coordsize="61582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" path="m6158230,l,,,18288r6158230,l615823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7C5EBF" w14:textId="77777777" w:rsidR="00CE2696" w:rsidRPr="00CE2696" w:rsidRDefault="00CE2696" w:rsidP="00CE2696">
      <w:pPr>
        <w:pStyle w:val="Corpodetexto"/>
        <w:jc w:val="both"/>
        <w:rPr>
          <w:rFonts w:ascii="Tahoma" w:eastAsia="Tahoma" w:hAnsi="Tahoma" w:cs="Tahoma"/>
          <w:bCs/>
          <w:w w:val="90"/>
          <w:szCs w:val="22"/>
          <w:lang w:val="pt-BR"/>
        </w:rPr>
      </w:pPr>
    </w:p>
    <w:p w14:paraId="4D4BAEF6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I – INFORMAÇÕES GERAIS</w:t>
      </w:r>
    </w:p>
    <w:p w14:paraId="6B83EA9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OBJETIVO DO SERVIÇO: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Instalação completa de fonte luminosa interativa em lago artificial já existente, situado na Praça dos Trabalhadores (“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Sapolândia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”), compreendendo o fornecimento e a instalação do sistema de recalque, do sistema de filtragem e tratamento de água, dos jatos d’água, do sistema de iluminação subaquática e do sistema de automação/comando, de modo a entregar o equipamento à Contratante em pleno e regular funcionamento.</w:t>
      </w:r>
    </w:p>
    <w:p w14:paraId="3ECB407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LOCAL: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Praça dos Trabalhadores (“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Sapolândia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”), Centro, Dores do Indaiá/MG.</w:t>
      </w:r>
    </w:p>
    <w:p w14:paraId="1674726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CONTRATANTE: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Prefeitura Municipal de Dores do Indaiá/MG.</w:t>
      </w:r>
    </w:p>
    <w:p w14:paraId="0C552E6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REGIME DE EXECUÇÃO: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Empreitada por preço global.</w:t>
      </w:r>
    </w:p>
    <w:p w14:paraId="3AE241F2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CRITÉRIO DE JULGAMENTO: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Menor preço global.</w:t>
      </w:r>
    </w:p>
    <w:p w14:paraId="1508A58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PRAZO DE EXECUÇÃO: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Conforme cronograma físico-financeiro e edital do respectivo processo licitatório, contado a partir da emissão da Ordem de Serviço, somente sendo admitida prorrogação nas hipóteses previstas no art. 124 da Lei nº 14.133/2021, mediante justificativa técnica formal aceita pela Fiscalização.</w:t>
      </w:r>
    </w:p>
    <w:p w14:paraId="7B65C023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07C3D463" w14:textId="0DF7EDAD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II – OBJETO</w:t>
      </w:r>
    </w:p>
    <w:p w14:paraId="7EB79C5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Contratação de empresa especializada para instalação completa de fonte luminosa interativa em lago artificial já existente na Praça dos Trabalhadores (“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Sapolândia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”), no Município de Dores do Indaiá – MG, sob regime de empreitada por preço global, com critério de julgamento pelo menor preço global, nas qualidades e condições de execução descritas neste instrumento.</w:t>
      </w:r>
    </w:p>
    <w:p w14:paraId="6979FA2A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64F5FFFC" w14:textId="09890B0F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III – GENERALIDADES</w:t>
      </w:r>
    </w:p>
    <w:p w14:paraId="4C6A57E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Este memorial descritivo tem por finalidade descrever os serviços, materiais, equipamentos e procedimentos técnicos necessários à execução completa da instalação da fonte luminosa interativa no lago artificial já existente na Praça dos Trabalhadores, cujo acompanhamento técnico é de responsabilidade do Departamento de Engenharia e Convênios da Prefeitura Municipal de Dores do Indaiá/MG.</w:t>
      </w:r>
    </w:p>
    <w:p w14:paraId="26BB7F0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execução de todos os serviços obedecerá rigorosamente às indicações constantes deste memorial descritivo, do projeto executivo a ser apresentado pela Contratada e das normas técnicas vigentes.</w:t>
      </w:r>
    </w:p>
    <w:p w14:paraId="02051347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Em caso de divergência entre este memorial e o projeto executivo, ou entre desenhos de escalas diferentes, prevalecerá sempre a solução tecnicamente mais restritiva e de maior segurança, cabendo à Fiscalização decidir, por escrito, a interpretação aplicável.</w:t>
      </w:r>
    </w:p>
    <w:p w14:paraId="17C1353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Os materiais e equipamentos a serem empregados, assim como a mão de obra, deverão ser de primeira qualidade, novos, adequados ao uso permanente em ambiente aquático e às intempéries, objetivando a obtenção de acabamento esmerado, a durabilidade da instalação e a segurança de seus usuários e do patrimônio público.</w:t>
      </w:r>
    </w:p>
    <w:p w14:paraId="6A22DE6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Nenhuma alteração nas especificações constantes deste memorial poderá ser feita sem autorização prévia e por escrito da Fiscalização, que poderá impugnar, suspender ou determinar o refazimento de qualquer serviço executado em desacordo com o aqui descrito, sem qualquer ônus para a Contratante.</w:t>
      </w:r>
    </w:p>
    <w:p w14:paraId="3143F8EE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56BA6C48" w14:textId="077F148C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IV – DISPOSIÇÕES GERAIS E OBRIGAÇÕES DA CONTRATADA</w:t>
      </w:r>
    </w:p>
    <w:p w14:paraId="48D8EAB6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Na execução de todos os serviços, a Contratada deverá observar rigorosamente as Normas da ABNT (Associação Brasileira de Normas Técnicas), as Normas Regulamentadoras (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NRs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) e as demais normas técnicas e legais aplicáveis, citadas ou não neste instrumento.</w:t>
      </w:r>
    </w:p>
    <w:p w14:paraId="44B118D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Todos os detalhes constantes do projeto executivo e não mencionados neste memorial, assim como os detalhes aqui mencionados e não constantes do projeto, serão interpretados como parte integrante do objeto contratado.</w:t>
      </w:r>
    </w:p>
    <w:p w14:paraId="5911D57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Fiscalização poderá impugnar, a qualquer tempo, qualquer serviço executado em desacordo com o projeto e com as presentes especificações, cabendo à Contratada a correção sem ônus para a Contratante e sem prejuízo de eventuais sanções contratuais.</w:t>
      </w:r>
    </w:p>
    <w:p w14:paraId="1C36A09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empresa licitante/Contratada deverá realizar visita técnica prévia ao local de execução dos serviços, a fim de tomar pleno conhecimento das condições do lago artificial existente – dimensões, profundidade, estado de conservação da impermeabilização/revestimento, pontos de drenagem, nível d’água e disponibilidade de energia elétrica no entorno – e das demais condicionantes locais. Não serão admitidas, em hipótese alguma, alegações posteriores de desconhecimento das condições de execução como justificativa para pleitos de reequilíbrio econômico-financeiro, aditivos de prazo ou de valor.</w:t>
      </w:r>
    </w:p>
    <w:p w14:paraId="76BB14A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fornecerá os equipamentos, os materiais, a mão de obra, o transporte e tudo o mais que for necessário para a execução, a conclusão, o funcionamento pleno e a manutenção inicial dos serviços, sejam eles definitivos ou temporários, ainda que não expressamente relacionados neste memorial, desde que indispensáveis à perfeita execução e ao funcionamento do objeto contratado.</w:t>
      </w:r>
    </w:p>
    <w:p w14:paraId="0213F7B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Todos os materiais a serem empregados deverão ser novos, comprovadamente de primeira qualidade e compatíveis com uso 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lastRenderedPageBreak/>
        <w:t>permanente em ambiente aquático e externo, devendo ser submetidos à aprovação prévia da Fiscalização, inclusive mediante apresentação de fichas técnicas, certificados de ensaio ou amostras, quando solicitado.</w:t>
      </w:r>
    </w:p>
    <w:p w14:paraId="53126E4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equipe técnica da Contratada deverá ser composta por profissionais especializados e devidamente habilitados para as diversas atividades necessárias à execução da obra, incluindo profissional habilitado em instalações elétricas (NR-10) e, quando aplicável, profissional apto a serviços em ambiente aquático/submerso.</w:t>
      </w:r>
    </w:p>
    <w:p w14:paraId="051EB63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Fiscalização poderá, a qualquer tempo, solicitar a substituição de qualquer membro da equipe técnica da Contratada, sempre que entender benéfico ao regular desenvolvimento dos trabalhos ou à segurança da execução.</w:t>
      </w:r>
    </w:p>
    <w:p w14:paraId="0640A9C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responsabilizar-se-á integralmente por quaisquer danos provocados no decorrer dos serviços, ou em consequência destes, à estrutura do lago, ao seu sistema de impermeabilização, ao mobiliário urbano, ao paisagismo e a terceiros, arcando exclusivamente com os prejuízos e reparos decorrentes, sem qualquer ônus para a Contratante.</w:t>
      </w:r>
    </w:p>
    <w:p w14:paraId="79BE1CA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empresa Contratada deverá apresentar Anotação/Registro de Responsabilidade Técnica (ART/RRT) do(s) profissional(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is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) responsável(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is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) pela elaboração do projeto executivo e pela execução dos serviços, antes do início dos trabalhos.</w:t>
      </w:r>
    </w:p>
    <w:p w14:paraId="0D5EC31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Ficarão a cargo exclusivo da Contratada todas as providências e despesas relativas à regularização dos serviços junto ao CREA/CAU, à concessionária local de energia elétrica (CEMIG) e a outros órgãos eventualmente competentes, quando aplicável.</w:t>
      </w:r>
    </w:p>
    <w:p w14:paraId="076FCDB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Durante toda a execução, a área de trabalho deverá permanecer isolada e sinalizada, preservando a segurança de pedestres e frequentadores da praça, por se tratar de logradouro público de uso e circulação constante.</w:t>
      </w:r>
    </w:p>
    <w:p w14:paraId="6734607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Ainda que a proposta comercial de fornecedor utilizada como referência para composição da estimativa de custos indique exclusão de rede elétrica, rede hidráulica ou obra civil complementar, cabe à Contratada, no âmbito deste memorial e do objeto licitado – “instalação completa” – a execução, o fornecimento ou a coordenação de toda rede elétrica de alimentação, infraestrutura hidráulica complementar e obra civil indispensáveis ao pleno e correto funcionamento do sistema, devendo entregar a fonte em condições de operação assistida e definitiva, sob pena de não caracterização do objeto contratado.</w:t>
      </w:r>
    </w:p>
    <w:p w14:paraId="5F66884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deverá realizar testes, comissionamento e período de operação assistida antes do aceite definitivo dos serviços, bem como treinamento da equipe técnica municipal responsável pela operação e manutenção futura do equipamento.</w:t>
      </w:r>
    </w:p>
    <w:p w14:paraId="7B870912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Ao final da obra, a Contratada deverá entregar manual de operação e manutenção do sistema e projeto “as 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built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”, em língua portuguesa.</w:t>
      </w:r>
    </w:p>
    <w:p w14:paraId="0673EC5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Contratante manterá autoridade para exercer toda e qualquer ação de orientação geral, controle e fiscalização das obras e serviços, sem que isso reduza ou exclua a responsabilidade técnica e civil da Contratada.</w:t>
      </w:r>
    </w:p>
    <w:p w14:paraId="1275B6C7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283F196E" w14:textId="17B19389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V – NORMAS TÉCNICAS E LEGAIS APLICÁVEIS</w:t>
      </w:r>
    </w:p>
    <w:p w14:paraId="17BF578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Sem prejuízo de outras normas específicas eventualmente aplicáveis, deverão ser observadas, no que couber:</w:t>
      </w:r>
    </w:p>
    <w:p w14:paraId="228E4D62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Lei nº 14.133/2021 – Lei de Licitações e Contratos Administrativos;</w:t>
      </w:r>
    </w:p>
    <w:p w14:paraId="483B72EE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Código Civil Brasileiro (Lei nº 10.406/2002), especialmente quanto à responsabilidade por solidez e segurança da obra (art. 618);</w:t>
      </w:r>
    </w:p>
    <w:p w14:paraId="2BB4F57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NBR 5410 – Instalações elétricas de baixa tensão;</w:t>
      </w:r>
    </w:p>
    <w:p w14:paraId="583AC53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NBR 5419 – Proteção de estruturas contra descargas atmosféricas;</w:t>
      </w:r>
    </w:p>
    <w:p w14:paraId="61AD35D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NBR 5626 – Instalações prediais de água fria;</w:t>
      </w:r>
    </w:p>
    <w:p w14:paraId="4CF71E92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NBR IEC 60598 – Luminárias (requisitos particulares e grau de proteção);</w:t>
      </w:r>
    </w:p>
    <w:p w14:paraId="3F5C99F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NR-6 – Equipamento de Proteção Individual (EPI);</w:t>
      </w:r>
    </w:p>
    <w:p w14:paraId="5E8C354E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NR-10 – Segurança em Instalações e Serviços em Eletricidade;</w:t>
      </w:r>
    </w:p>
    <w:p w14:paraId="43E5EC9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NR-12 – Segurança no Trabalho em Máquinas e Equipamentos;</w:t>
      </w:r>
    </w:p>
    <w:p w14:paraId="66B25557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NR-18 – Condições de Segurança e Saúde no Trabalho na Indústria da Construção;</w:t>
      </w:r>
    </w:p>
    <w:p w14:paraId="6280C77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Normas técnicas da concessionária local de energia elétrica (CEMIG) para eventual ponto de alimentação;</w:t>
      </w:r>
    </w:p>
    <w:p w14:paraId="017015E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Legislação ambiental municipal, estadual e federal aplicável à manutenção de corpos d’água artificiais em área urbana.</w:t>
      </w:r>
    </w:p>
    <w:p w14:paraId="7C57C961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44058002" w14:textId="48F1B920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VI – DO PROJETO E DOS SERVIÇOS</w:t>
      </w:r>
    </w:p>
    <w:p w14:paraId="220CA9F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Projeto executivo hidráulico do sistema de recalque, jatos e filtragem;</w:t>
      </w:r>
    </w:p>
    <w:p w14:paraId="5AE03FFE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Projeto executivo elétrico de alimentação, comando e iluminação subaquática;</w:t>
      </w:r>
    </w:p>
    <w:p w14:paraId="6803CB0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Projeto de automação e programação dos efeitos (fonte interativa);</w:t>
      </w:r>
    </w:p>
    <w:p w14:paraId="749026D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Compatibilização de todos os projetos com a estrutura do lago existente e com o entorno da praça;</w:t>
      </w:r>
    </w:p>
    <w:p w14:paraId="592E6CB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Anotação/Registro de Responsabilidade Técnica (ART/RRT) dos profissionais responsáveis pelos projetos e pela execução.</w:t>
      </w:r>
    </w:p>
    <w:p w14:paraId="650D1F9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Todos os projetos deverão ser submetidos à análise e aprovação prévia da Fiscalização antes do início da execução dos serviços correspondentes.</w:t>
      </w:r>
    </w:p>
    <w:p w14:paraId="6E2BA062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</w:p>
    <w:p w14:paraId="4380BFEA" w14:textId="4ED57663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VII – DESCRIÇÃO DETALHADA DAS ETAPAS E SERVIÇOS</w:t>
      </w:r>
    </w:p>
    <w:p w14:paraId="3D4F3D5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A descrição a seguir acompanha a composição de itens constante da planilha orçamentária de referência do processo, 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lastRenderedPageBreak/>
        <w:t>servindo este memorial como documento técnico vinculante quanto à qualidade de execução, aos materiais admitidos e às responsabilidades da Contratada, independentemente de eventuais valores, prazos de validade, condições de pagamento ou garantia comercial constantes de propostas de fornecedores utilizadas exclusivamente como parâmetro de composição de custos.</w:t>
      </w:r>
    </w:p>
    <w:p w14:paraId="24A08EA7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23F1EBF5" w14:textId="1AB4C970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1 – SERVIÇOS PRELIMINARES</w:t>
      </w:r>
    </w:p>
    <w:p w14:paraId="12F5E14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1.1 – Mobilização e organização do canteiro de apoio</w:t>
      </w:r>
    </w:p>
    <w:p w14:paraId="7DD15C3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deverá mobilizar equipe técnica, ferramentas e equipamentos necessários à execução dos serviços, mantendo a área de trabalho organizada, limpa e sinalizada durante toda a obra, evitando transtornos aos frequentadores da praça.</w:t>
      </w:r>
    </w:p>
    <w:p w14:paraId="63CC16A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1.2 – Isolamento, sinalização e proteção da área de trabalho</w:t>
      </w:r>
    </w:p>
    <w:p w14:paraId="278EE38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Deverá ser executado o isolamento físico da área de intervenção no entorno do lago, com tapumes, fitas zebradas, cones e placas de sinalização, garantindo a segurança de pedestres e frequentadores, tratando-se de logradouro público de uso e circulação constante. A sinalização deverá permanecer durante todo o período de execução, sendo removida somente após a conclusão dos serviços e liberação da área pela Fiscalização.</w:t>
      </w:r>
    </w:p>
    <w:p w14:paraId="2FBCB05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1.3 – Vistoria e levantamento das condições existentes do lago</w:t>
      </w:r>
    </w:p>
    <w:p w14:paraId="74C5560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Previamente ao início dos serviços, a Contratada deverá proceder ao levantamento detalhado das condições físicas do lago artificial existente (dimensões, profundidade, estado de conservação da impermeabilização/revestimento, pontos de drenagem e nível d’água), registrando por meio de relatório fotográfico a situação encontrada, de modo a resguardar ambas as partes quanto a eventuais danos preexistentes ou supervenientes à execução.</w:t>
      </w:r>
    </w:p>
    <w:p w14:paraId="5181A69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1.4 – Anel tubular em aço inox (fornecimento e instalação)</w:t>
      </w:r>
    </w:p>
    <w:p w14:paraId="75E04E6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anel tubular confeccionado em aço inoxidável, dimensionado conforme projeto executivo, destinado a receber e distribuir os jatos periféricos e integrar a rede hidráulica de recalque. O anel deverá ser fixado de forma estável e nivelada no leito do lago, com vedações adequadas nas conexões, de modo a evitar vazamentos, sendo obrigatória a utilização de material resistente à corrosão e à exposição permanente à água, garantindo durabilidade e ausência de oxidação.</w:t>
      </w:r>
    </w:p>
    <w:p w14:paraId="510E6D2B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392CF965" w14:textId="3E8D62A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2 – SISTEMA DE RECALQUE (MOTOBOMBAS)</w:t>
      </w:r>
    </w:p>
    <w:p w14:paraId="0D687D3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2.1 – Motobombas centrífugas submersíveis de 5cv (jato central / jato sólido)</w:t>
      </w:r>
    </w:p>
    <w:p w14:paraId="7C98ABE6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motobombas centrífugas submersíveis, destinadas à alimentação do jato central (jato garboso) e dos jatos sólidos articulados, com grau de proteção mínimo IP68, cabos elétricos submersíveis antichama e comprimento compatível com o projeto, dotadas de proteção térmica integrada. A instalação deverá prever fixação estável no fundo do lago, isenta de vibrações e deslocamentos, com sistema de ancoragem que permita manutenção e eventual remoção sem necessidade de esvaziamento total do espelho d’água.</w:t>
      </w:r>
    </w:p>
    <w:p w14:paraId="08079F9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2.2 – Motobombas centrífugas submersíveis de 3cv (anel tubular)</w:t>
      </w:r>
    </w:p>
    <w:p w14:paraId="278292F7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motobombas centrífugas submersíveis destinadas à alimentação do anel tubular e dos jatos periféricos, observadas as mesmas exigências técnicas de grau de proteção, cabeamento, proteção térmica e fixação descritas no item anterior.</w:t>
      </w:r>
    </w:p>
    <w:p w14:paraId="574CD42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Toda a instalação elétrica submersa deverá ser executada por profissional habilitado, com observância rigorosa da NR-10, aterramento individual dos equipamentos e proteção por dispositivo diferencial residual (DR) de alta sensibilidade, de modo a eliminar riscos de choque elétrico aos usuários da praça e aos operadores do sistema.</w:t>
      </w:r>
    </w:p>
    <w:p w14:paraId="6EAD1667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39741F35" w14:textId="317EF5EB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3 – SISTEMA DE FILTRAGEM E TRATAMENTO DE ÁGUA</w:t>
      </w:r>
    </w:p>
    <w:p w14:paraId="36DE06D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3.1 – Filtro de sucção</w:t>
      </w:r>
    </w:p>
    <w:p w14:paraId="7EB8ACE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Dispositivo instalado no ponto de captação, com a finalidade de reter sólidos grosseiros (folhas, detritos), impedindo a obstrução e o desgaste prematuro das motobombas, devendo permitir fácil acesso para limpeza periódica pela equipe de manutenção.</w:t>
      </w:r>
    </w:p>
    <w:p w14:paraId="0DCF365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3.2 – Filtro</w:t>
      </w:r>
    </w:p>
    <w:p w14:paraId="6163DE66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Filtro principal do sistema, dimensionado para a vazão total recalcada, destinado à retenção de partículas em suspensão, contribuindo para a manutenção da limpidez da água e a preservação estética do espelho d’água.</w:t>
      </w:r>
    </w:p>
    <w:p w14:paraId="4F57DD8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3.3 – Motobomba de pré-filtro</w:t>
      </w:r>
    </w:p>
    <w:p w14:paraId="78D9474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Motobomba complementar dedicada à circulação de água através do sistema de filtragem, independente das motobombas responsáveis pelos jatos, garantindo tratamento contínuo da água sem interferir na pressão e no efeito visual dos jatos.</w:t>
      </w:r>
    </w:p>
    <w:p w14:paraId="4291199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3.4 – Dispositivo de aspiração</w:t>
      </w:r>
    </w:p>
    <w:p w14:paraId="539037D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Ponto de sucção da água a ser tratada, instalado em posição estratégica do lago para otimizar a circulação e evitar zonas de estagnação, propícias à proliferação de algas, odores e vetores.</w:t>
      </w:r>
    </w:p>
    <w:p w14:paraId="5EBACF2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3.5 – Dispositivo de retorno</w:t>
      </w:r>
    </w:p>
    <w:p w14:paraId="3FA8FC4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lastRenderedPageBreak/>
        <w:t>Ponto de devolução da água filtrada ao lago, posicionado de forma a garantir a homogeneização da circulação hídrica no espelho d’água.</w:t>
      </w:r>
    </w:p>
    <w:p w14:paraId="50E3211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3.6 – Controlador de nível máximo</w:t>
      </w:r>
    </w:p>
    <w:p w14:paraId="3479150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Dispositivo eletrônico de segurança que interrompe automaticamente o abastecimento/reposição de água ao ser atingido o nível máximo pré-estabelecido, prevenindo transbordamentos e desperdício de água potável.</w:t>
      </w:r>
    </w:p>
    <w:p w14:paraId="24292ED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3.7 – Controlador de nível mínimo</w:t>
      </w:r>
    </w:p>
    <w:p w14:paraId="5AF70B3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Dispositivo eletrônico de segurança que interrompe automaticamente o funcionamento das motobombas quando o nível d’água atingir o mínimo operacional, evitando o funcionamento a seco dos equipamentos e a consequente queima dos motores.</w:t>
      </w:r>
    </w:p>
    <w:p w14:paraId="5276AC7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Todo o sistema de filtragem e controle de nível deverá ser integrado ao quadro de comando, permitindo monitoramento e atuação automática, reduzindo a necessidade de intervenção manual e os riscos operacionais dela decorrentes. A Contratada deverá comprovar, mediante testes acompanhados pela Fiscalização, o correto funcionamento de todos os controladores antes do aceite definitivo dos serviços.</w:t>
      </w:r>
    </w:p>
    <w:p w14:paraId="45DAE14D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2DC2A5B3" w14:textId="01416C0D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4 – SISTEMA DE JATOS E EFEITOS CÊNICOS</w:t>
      </w:r>
    </w:p>
    <w:p w14:paraId="1F5B896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4.1 – Jato sólido articulado inox 1.1/2" (5 unidades) e 4.2 – Jato sólido articulado inox 1" (14 unidades)</w:t>
      </w:r>
    </w:p>
    <w:p w14:paraId="15B362A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jatos sólidos articulados, confeccionados em aço inoxidável, com sistema de ajuste manual de ângulo e vazão, permitindo a definição da melhor configuração estética do efeito. Os jatos deverão ser fixados de forma segura e estável ao anel tubular e aos demais pontos previstos em projeto, com vedação adequada nas conexões hidráulicas, de modo a evitar vazamentos e perda de pressão no sistema.</w:t>
      </w:r>
    </w:p>
    <w:p w14:paraId="1DDB7A0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4.3 – Jato garboso central – altura aproximada de 5 a 8 metros (1 unidade)</w:t>
      </w:r>
    </w:p>
    <w:p w14:paraId="07E53996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do jato central de maior porte, elemento de destaque visual do conjunto, com altura de lançamento d’água entre 5 (cinco) e 8 (oito) metros. Em razão do porte e da vazão exigida, a fixação deverá ser reforçada e compatível com os esforços hidráulicos gerados, cabendo à Contratada apresentar especificação técnica do fabricante e, se necessário, memorial de cálculo que comprove a estabilidade e a segurança da instalação, inclusive quanto à ação de ventos sobre a coluna d’água projetada, de modo a evitar respingos excessivos fora do espelho do lago e para fora da área da praça.</w:t>
      </w:r>
    </w:p>
    <w:p w14:paraId="5F6FE2B1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7FDED733" w14:textId="790211C0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5 – SISTEMA DE ILUMINAÇÃO E AUTOMAÇÃO (INSTALAÇÕES ELÉTRICAS E ELETRÔNICAS)</w:t>
      </w:r>
    </w:p>
    <w:p w14:paraId="22F2CA12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5.1 – Quadro de comando (1 unidade)</w:t>
      </w:r>
    </w:p>
    <w:p w14:paraId="573EE8D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quadro de comando elétrico, responsável pelo acionamento, proteção e automação de todo o sistema (motobombas, projetores de LED, controladora e dispositivos de segurança). Deverá ser dotado de disjuntores individuais por circuito, dispositivo DR de alta sensibilidade, aterramento, sinalização e identificação de todos os circuitos, além de proteção contra intempéries (grau de proteção mínimo IP65), tendo em vista sua instalação em ambiente externo. O quadro deverá ser instalado em local de fácil acesso para manutenção, porém protegido contra acesso de pessoas não autorizadas, especialmente por se tratar de espaço público.</w:t>
      </w:r>
    </w:p>
    <w:p w14:paraId="23771A7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5.2 – Projetor LED RGB subaquático (23 unidades)</w:t>
      </w:r>
    </w:p>
    <w:p w14:paraId="2B3FB82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projetores de LED coloridos (RGB), com grau de proteção mínimo IP68, próprios para imersão permanente, fixados em suportes específicos junto aos jatos e ao anel tubular, de modo a proporcionar a iluminação cênica interativa do conjunto. A fiação de alimentação deverá ser individualizada, antichama, protegida por eletroduto adequado ao ambiente úmido, com todas as conexões executadas em caixas estanques, vedadas e testadas quanto à estanqueidade antes da submersão definitiva.</w:t>
      </w:r>
    </w:p>
    <w:p w14:paraId="46877C7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5.3 – Controladora LED (1 unidade)</w:t>
      </w:r>
    </w:p>
    <w:p w14:paraId="56BFB19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Equipamento responsável pela programação e sincronismo dos efeitos de iluminação e, quando aplicável, dos jatos d’água, permitindo a criação de sequências coreografadas próprias de fonte interativa. A Contratada deverá fornecer treinamento à equipe técnica indicada pela Prefeitura para operação e programação básica dos efeitos, bem como manual de instruções em língua portuguesa.</w:t>
      </w:r>
    </w:p>
    <w:p w14:paraId="130C89B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5.4 – Sistema de refrigeração da casa de máquinas (1 unidade)</w:t>
      </w:r>
    </w:p>
    <w:p w14:paraId="630C944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sistema de ventilação/refrigeração para o abrigo técnico (casa de máquinas), destinado a dissipar o calor gerado pelo quadro de comando, controladora e demais equipamentos eletrônicos, prevenindo superaquecimento, falhas prematuras e riscos de incêndio.</w:t>
      </w:r>
    </w:p>
    <w:p w14:paraId="74A1AE0D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5.5 – Suporte em aço inox (23 unidades)</w:t>
      </w:r>
    </w:p>
    <w:p w14:paraId="799F1A63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e instalação de suportes em aço inoxidável para fixação dos projetores de LED, dimensionados e posicionados conforme projeto executivo, garantindo estabilidade, correto direcionamento do facho de luz e resistência à corrosão pela exposição permanente à água.</w:t>
      </w:r>
    </w:p>
    <w:p w14:paraId="67C436EE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Toda a instalação elétrica submersa e de superfície deverá obedecer rigorosamente à NBR 5410 e à NR-10, sendo vedado o uso de materiais, conexões ou componentes elétricos sem certificação e grau de proteção compatíveis com o ambiente 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lastRenderedPageBreak/>
        <w:t>aquático e externo, cabendo à Contratada a responsabilidade técnica integral quanto à segurança elétrica de toda a instalação.</w:t>
      </w:r>
    </w:p>
    <w:p w14:paraId="363BE54F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045EC32E" w14:textId="2755D7B1" w:rsidR="00CE2696" w:rsidRPr="003443AD" w:rsidRDefault="009E2C6C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>
        <w:rPr>
          <w:rFonts w:ascii="Arial" w:eastAsia="Tahoma" w:hAnsi="Arial" w:cs="Arial"/>
          <w:b/>
          <w:w w:val="90"/>
          <w:szCs w:val="22"/>
          <w:lang w:val="pt-BR"/>
        </w:rPr>
        <w:t>6</w:t>
      </w:r>
      <w:r w:rsidR="00CE2696" w:rsidRPr="003443AD">
        <w:rPr>
          <w:rFonts w:ascii="Arial" w:eastAsia="Tahoma" w:hAnsi="Arial" w:cs="Arial"/>
          <w:b/>
          <w:w w:val="90"/>
          <w:szCs w:val="22"/>
          <w:lang w:val="pt-BR"/>
        </w:rPr>
        <w:t xml:space="preserve"> – MATERIAL, MÃO DE OBRA, TRANSPORTE E PROJETO EXECUTIVO</w:t>
      </w:r>
    </w:p>
    <w:p w14:paraId="42726572" w14:textId="767702A9" w:rsidR="00CE2696" w:rsidRPr="003443AD" w:rsidRDefault="009E2C6C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>
        <w:rPr>
          <w:rFonts w:ascii="Arial" w:eastAsia="Tahoma" w:hAnsi="Arial" w:cs="Arial"/>
          <w:bCs/>
          <w:w w:val="90"/>
          <w:szCs w:val="22"/>
          <w:lang w:val="pt-BR"/>
        </w:rPr>
        <w:t>6</w:t>
      </w:r>
      <w:r w:rsidR="00CE2696" w:rsidRPr="003443AD">
        <w:rPr>
          <w:rFonts w:ascii="Arial" w:eastAsia="Tahoma" w:hAnsi="Arial" w:cs="Arial"/>
          <w:bCs/>
          <w:w w:val="90"/>
          <w:szCs w:val="22"/>
          <w:lang w:val="pt-BR"/>
        </w:rPr>
        <w:t>.1 – Mão de obra de instalação</w:t>
      </w:r>
    </w:p>
    <w:p w14:paraId="39AAA6E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deverá disponibilizar equipe técnica qualificada e em número suficiente para a execução de todos os serviços descritos neste memorial dentro do prazo contratual, incluindo profissionais habilitados para instalações elétricas (NR-10), serviços hidráulicos e, quando necessário, trabalhos em ambiente aquático, todos devidamente registrados e amparados pelos equipamentos de proteção individual e coletiva exigidos pela legislação de segurança do trabalho.</w:t>
      </w:r>
    </w:p>
    <w:p w14:paraId="62D283C6" w14:textId="03E833F4" w:rsidR="00CE2696" w:rsidRPr="003443AD" w:rsidRDefault="009E2C6C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>
        <w:rPr>
          <w:rFonts w:ascii="Arial" w:eastAsia="Tahoma" w:hAnsi="Arial" w:cs="Arial"/>
          <w:bCs/>
          <w:w w:val="90"/>
          <w:szCs w:val="22"/>
          <w:lang w:val="pt-BR"/>
        </w:rPr>
        <w:t>6</w:t>
      </w:r>
      <w:r w:rsidR="00CE2696" w:rsidRPr="003443AD">
        <w:rPr>
          <w:rFonts w:ascii="Arial" w:eastAsia="Tahoma" w:hAnsi="Arial" w:cs="Arial"/>
          <w:bCs/>
          <w:w w:val="90"/>
          <w:szCs w:val="22"/>
          <w:lang w:val="pt-BR"/>
        </w:rPr>
        <w:t>.2 – Transporte dos equipamentos</w:t>
      </w:r>
    </w:p>
    <w:p w14:paraId="41162D2E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Fornecimento do transporte de todos os equipamentos, materiais e insumos desde a origem até o local de instalação, cabendo à Contratada garantir o correto acondicionamento e manuseio, de forma a evitar avarias, sendo de sua exclusiva responsabilidade a substituição de qualquer item recebido com defeito ou dano decorrente do transporte, sem qualquer ônus para a Contratante.</w:t>
      </w:r>
    </w:p>
    <w:p w14:paraId="0AD006EB" w14:textId="595C202E" w:rsidR="00CE2696" w:rsidRPr="003443AD" w:rsidRDefault="009E2C6C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>
        <w:rPr>
          <w:rFonts w:ascii="Arial" w:eastAsia="Tahoma" w:hAnsi="Arial" w:cs="Arial"/>
          <w:bCs/>
          <w:w w:val="90"/>
          <w:szCs w:val="22"/>
          <w:lang w:val="pt-BR"/>
        </w:rPr>
        <w:t>6</w:t>
      </w:r>
      <w:r w:rsidR="00CE2696" w:rsidRPr="003443AD">
        <w:rPr>
          <w:rFonts w:ascii="Arial" w:eastAsia="Tahoma" w:hAnsi="Arial" w:cs="Arial"/>
          <w:bCs/>
          <w:w w:val="90"/>
          <w:szCs w:val="22"/>
          <w:lang w:val="pt-BR"/>
        </w:rPr>
        <w:t>.3 – Projeto executivo</w:t>
      </w:r>
    </w:p>
    <w:p w14:paraId="69A62A9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Elaboração do projeto executivo completo do sistema (hidráulico, elétrico e de automação), com Anotação/Registro de Responsabilidade Técnica (ART/RRT) do(s) profissional(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is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) habilitado(s), a ser submetido à análise e aprovação da Fiscalização previamente ao início da execução dos serviços, com posterior entrega do projeto “as 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built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 ao término da obra.</w:t>
      </w:r>
    </w:p>
    <w:p w14:paraId="46681043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26BD4FDB" w14:textId="32D8E8CF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VIII – TESTES, COMISSIONAMENTO E ACEITE DOS SERVIÇOS</w:t>
      </w:r>
    </w:p>
    <w:p w14:paraId="47AD4C57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Concluída a instalação, a Contratada deverá proceder aos testes de estanqueidade das tubulações e conexões, de isolamento e aterramento das instalações elétricas e de funcionamento integrado de motobombas, filtragem, jatos, iluminação e automação, na presença da Fiscalização.</w:t>
      </w:r>
    </w:p>
    <w:p w14:paraId="5E567FE4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Deverá ser cumprido período de operação assistida de, no mínimo, 15 (quinze) dias corridos, contados do término da instalação, durante o qual a Contratada permanecerá responsável pelo acompanhamento do funcionamento do sistema, pela correção de eventuais falhas e pelo ajuste fino da regulagem dos jatos e da iluminação, sem qualquer ônus adicional para a Contratante.</w:t>
      </w:r>
    </w:p>
    <w:p w14:paraId="3775495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O aceite definitivo dos serviços somente será formalizado após a verificação do pleno funcionamento de todos os sistemas, a entrega da documentação técnica completa (ART/RRT, projeto “as 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built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 e manual de operação e manutenção) e a realização do treinamento da equipe técnica municipal responsável pela operação futura do equipamento.</w:t>
      </w:r>
    </w:p>
    <w:p w14:paraId="298A42BA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Fiscalização poderá recusar o recebimento dos serviços, no todo ou em parte, sempre que constatada divergência em relação ao projeto, a este memorial descritivo ou às normas técnicas aplicáveis, cabendo à Contratada, sem ônus para a Contratante, promover as correções necessárias no prazo determinado pela Fiscalização.</w:t>
      </w:r>
    </w:p>
    <w:p w14:paraId="6145D6F6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382EAA0B" w14:textId="2144A39F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IX – SEGURANÇA DO TRABALHO E PROTEÇÃO AMBIENTAL</w:t>
      </w:r>
    </w:p>
    <w:p w14:paraId="713E44F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deverá observar rigorosamente as Normas Regulamentadoras (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NRs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) do Ministério do Trabalho e Emprego pertinentes à execução dos serviços, especialmente quanto ao uso de Equipamentos de Proteção Individual (EPI) </w:t>
      </w:r>
      <w:proofErr w:type="gram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 Coletiva</w:t>
      </w:r>
      <w:proofErr w:type="gram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(EPC) e à segurança em instalações e serviços em eletricidade (NR-10).</w:t>
      </w:r>
    </w:p>
    <w:p w14:paraId="7CE93AFB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Deverá ser mantida sinalização de segurança permanente durante toda a execução, especialmente por se tratar de área de grande circulação de pedestres, idosos e crianças, dada a natureza pública e recreativa do local.</w:t>
      </w:r>
    </w:p>
    <w:p w14:paraId="1A889B4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Fica vedado o descarte de resíduos, materiais de escavação, embalagens ou qualquer resíduo de obra no lago ou em suas margens, devendo a Contratada providenciar a destinação ambientalmente adequada de todos os resíduos gerados, em conformidade com a legislação ambiental vigente.</w:t>
      </w:r>
    </w:p>
    <w:p w14:paraId="05BADD6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deverá adotar todas as precauções necessárias à preservação da fauna e flora eventualmente existentes no lago e em seu entorno, evitando danos ao ambiente local durante a execução dos serviços.</w:t>
      </w:r>
    </w:p>
    <w:p w14:paraId="7A5173AF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6CCB5DC6" w14:textId="4F54912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X – RESPONSABILIDADE TÉCNICA E CIVIL DA CONTRATADA</w:t>
      </w:r>
    </w:p>
    <w:p w14:paraId="50D97415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 Contratada responde, nos termos do art. 618 do Código Civil, pela solidez e segurança dos serviços executados, pelo prazo mínimo de 5 (cinco) anos, bem como pelos vícios ou defeitos de execução que vierem a ser constatados, independentemente de eventual garantia comercial oferecida sobre equipamentos e componentes fornecidos por terceiros.</w:t>
      </w:r>
    </w:p>
    <w:p w14:paraId="41472CE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Todos os profissionais responsáveis pelos projetos e pela execução dos serviços deverão possuir a devida habilitação e registro no respectivo Conselho de Classe (CREA/CAU), com a competente Anotação/Registro de Responsabilidade Técnica (ART/RRT) recolhida antes do início dos serviços e apresentada à Fiscalização.</w:t>
      </w:r>
    </w:p>
    <w:p w14:paraId="6292B3F8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A Contratada é integral e exclusivamente responsável, civil e criminalmente, por quaisquer danos causados à Administração Pública ou a terceiros, </w:t>
      </w:r>
      <w:proofErr w:type="gram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decorrentes</w:t>
      </w:r>
      <w:proofErr w:type="gram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 de ação ou omissão, dolosa ou culposa, na execução dos serviços objeto deste memorial, não excluindo nem reduzindo essa responsabilidade a fiscalização exercida pela Contratante.</w:t>
      </w:r>
    </w:p>
    <w:p w14:paraId="310F1C5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 xml:space="preserve">O presente memorial descritivo, o projeto executivo e as normas técnicas aplicáveis integram o instrumento contratual para </w:t>
      </w:r>
      <w:r w:rsidRPr="003443AD">
        <w:rPr>
          <w:rFonts w:ascii="Arial" w:eastAsia="Tahoma" w:hAnsi="Arial" w:cs="Arial"/>
          <w:bCs/>
          <w:w w:val="90"/>
          <w:szCs w:val="22"/>
          <w:lang w:val="pt-BR"/>
        </w:rPr>
        <w:lastRenderedPageBreak/>
        <w:t>todos os fins, prevalecendo suas disposições sobre quaisquer informações constantes de propostas comerciais de fornecedores eventualmente utilizadas como referência para composição da estimativa de custos, especialmente quanto à definição do escopo e à responsabilidade pela entrega do sistema em pleno funcionamento.</w:t>
      </w:r>
    </w:p>
    <w:p w14:paraId="4344C96B" w14:textId="77777777" w:rsidR="003443AD" w:rsidRPr="003443AD" w:rsidRDefault="003443AD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</w:p>
    <w:p w14:paraId="2BBE267E" w14:textId="21CFFDB5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  <w:r w:rsidRPr="003443AD">
        <w:rPr>
          <w:rFonts w:ascii="Arial" w:eastAsia="Tahoma" w:hAnsi="Arial" w:cs="Arial"/>
          <w:b/>
          <w:w w:val="90"/>
          <w:szCs w:val="22"/>
          <w:lang w:val="pt-BR"/>
        </w:rPr>
        <w:t>XI – CONSIDERAÇÕES FINAIS</w:t>
      </w:r>
    </w:p>
    <w:p w14:paraId="38D78C29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Este memorial descritivo tem caráter técnico e vinculante para a execução dos serviços de instalação completa da fonte luminosa interativa em lago artificial já existente na Praça dos Trabalhadores (“</w:t>
      </w:r>
      <w:proofErr w:type="spellStart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Sapolândia</w:t>
      </w:r>
      <w:proofErr w:type="spellEnd"/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”), devendo ser interpretado em conjunto com o projeto executivo, o edital, o contrato administrativo e a legislação aplicável.</w:t>
      </w:r>
    </w:p>
    <w:p w14:paraId="4028D94F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Quaisquer dúvidas de interpretação ou omissões deste memorial deverão ser dirimidas pela Fiscalização, previamente à execução do serviço correspondente, sempre em favor da solução tecnicamente mais adequada, segura e durável, e nunca em prejuízo do interesse público.</w:t>
      </w:r>
    </w:p>
    <w:p w14:paraId="7A25926C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Cs/>
          <w:w w:val="90"/>
          <w:szCs w:val="22"/>
          <w:lang w:val="pt-BR"/>
        </w:rPr>
      </w:pPr>
      <w:r w:rsidRPr="003443AD">
        <w:rPr>
          <w:rFonts w:ascii="Arial" w:eastAsia="Tahoma" w:hAnsi="Arial" w:cs="Arial"/>
          <w:bCs/>
          <w:w w:val="90"/>
          <w:szCs w:val="22"/>
          <w:lang w:val="pt-BR"/>
        </w:rPr>
        <w:t>Ao aceitar os termos deste memorial e apresentar sua proposta, a empresa licitante declara ter pleno conhecimento das condições de execução, comprometendo-se a executar os serviços com zelo, qualidade técnica e dentro das melhores práticas de engenharia, de modo a entregar ao Município de Dores do Indaiá/MG uma instalação funcional, segura e duradoura.</w:t>
      </w:r>
    </w:p>
    <w:p w14:paraId="0E6F3A90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</w:p>
    <w:p w14:paraId="5C266D91" w14:textId="77777777" w:rsidR="00CE2696" w:rsidRPr="003443AD" w:rsidRDefault="00CE2696" w:rsidP="00CE2696">
      <w:pPr>
        <w:pStyle w:val="Corpodetexto"/>
        <w:jc w:val="both"/>
        <w:rPr>
          <w:rFonts w:ascii="Arial" w:eastAsia="Tahoma" w:hAnsi="Arial" w:cs="Arial"/>
          <w:b/>
          <w:w w:val="90"/>
          <w:szCs w:val="22"/>
          <w:lang w:val="pt-BR"/>
        </w:rPr>
      </w:pPr>
    </w:p>
    <w:p w14:paraId="7AC62635" w14:textId="77777777" w:rsidR="006D03F5" w:rsidRPr="003443AD" w:rsidRDefault="006D03F5" w:rsidP="006D03F5">
      <w:pPr>
        <w:pStyle w:val="Corpodetexto"/>
        <w:rPr>
          <w:rFonts w:ascii="Arial" w:hAnsi="Arial" w:cs="Arial"/>
          <w:lang w:val="pt-BR"/>
        </w:rPr>
      </w:pPr>
    </w:p>
    <w:p w14:paraId="1EB4C261" w14:textId="77777777" w:rsidR="006D03F5" w:rsidRPr="003443AD" w:rsidRDefault="006D03F5" w:rsidP="006D03F5">
      <w:pPr>
        <w:pStyle w:val="Corpodetexto"/>
        <w:rPr>
          <w:rFonts w:ascii="Arial" w:hAnsi="Arial" w:cs="Arial"/>
          <w:lang w:val="pt-BR"/>
        </w:rPr>
      </w:pPr>
    </w:p>
    <w:p w14:paraId="1791D849" w14:textId="471FDA71" w:rsidR="00E34A2E" w:rsidRPr="003443AD" w:rsidRDefault="00BE4214" w:rsidP="00BE4214">
      <w:pPr>
        <w:pStyle w:val="Corpodetexto"/>
        <w:ind w:left="0"/>
        <w:jc w:val="center"/>
        <w:rPr>
          <w:rFonts w:ascii="Arial" w:hAnsi="Arial" w:cs="Arial"/>
          <w:lang w:val="pt-BR"/>
        </w:rPr>
      </w:pPr>
      <w:r w:rsidRPr="003443AD">
        <w:rPr>
          <w:rFonts w:ascii="Arial" w:hAnsi="Arial" w:cs="Arial"/>
          <w:lang w:val="pt-BR"/>
        </w:rPr>
        <w:t xml:space="preserve">Dores do Indaiá, </w:t>
      </w:r>
      <w:r w:rsidR="003443AD" w:rsidRPr="003443AD">
        <w:rPr>
          <w:rFonts w:ascii="Arial" w:hAnsi="Arial" w:cs="Arial"/>
          <w:lang w:val="pt-BR"/>
        </w:rPr>
        <w:t>06</w:t>
      </w:r>
      <w:r w:rsidRPr="003443AD">
        <w:rPr>
          <w:rFonts w:ascii="Arial" w:hAnsi="Arial" w:cs="Arial"/>
          <w:lang w:val="pt-BR"/>
        </w:rPr>
        <w:t xml:space="preserve"> de </w:t>
      </w:r>
      <w:r w:rsidR="0013373E" w:rsidRPr="003443AD">
        <w:rPr>
          <w:rFonts w:ascii="Arial" w:hAnsi="Arial" w:cs="Arial"/>
          <w:lang w:val="pt-BR"/>
        </w:rPr>
        <w:t>j</w:t>
      </w:r>
      <w:r w:rsidR="003443AD" w:rsidRPr="003443AD">
        <w:rPr>
          <w:rFonts w:ascii="Arial" w:hAnsi="Arial" w:cs="Arial"/>
          <w:lang w:val="pt-BR"/>
        </w:rPr>
        <w:t>ulho</w:t>
      </w:r>
      <w:r w:rsidRPr="003443AD">
        <w:rPr>
          <w:rFonts w:ascii="Arial" w:hAnsi="Arial" w:cs="Arial"/>
          <w:lang w:val="pt-BR"/>
        </w:rPr>
        <w:t xml:space="preserve"> de 202</w:t>
      </w:r>
      <w:r w:rsidR="0013373E" w:rsidRPr="003443AD">
        <w:rPr>
          <w:rFonts w:ascii="Arial" w:hAnsi="Arial" w:cs="Arial"/>
          <w:lang w:val="pt-BR"/>
        </w:rPr>
        <w:t>6</w:t>
      </w:r>
    </w:p>
    <w:p w14:paraId="0BC79683" w14:textId="77777777" w:rsidR="00E54A4B" w:rsidRPr="003443AD" w:rsidRDefault="00E54A4B" w:rsidP="00E34A2E">
      <w:pPr>
        <w:pStyle w:val="Corpodetexto"/>
        <w:ind w:left="0"/>
        <w:rPr>
          <w:rFonts w:ascii="Arial" w:hAnsi="Arial" w:cs="Arial"/>
          <w:lang w:val="pt-BR"/>
        </w:rPr>
      </w:pPr>
    </w:p>
    <w:p w14:paraId="1E1CC06D" w14:textId="77777777" w:rsidR="00E54A4B" w:rsidRPr="003443AD" w:rsidRDefault="00E54A4B" w:rsidP="00E34A2E">
      <w:pPr>
        <w:pStyle w:val="Corpodetexto"/>
        <w:ind w:left="0"/>
        <w:rPr>
          <w:rFonts w:ascii="Arial" w:hAnsi="Arial" w:cs="Arial"/>
          <w:lang w:val="pt-BR"/>
        </w:rPr>
      </w:pPr>
    </w:p>
    <w:p w14:paraId="500EDAAE" w14:textId="77777777" w:rsidR="00E54A4B" w:rsidRPr="003443AD" w:rsidRDefault="00E54A4B" w:rsidP="00E34A2E">
      <w:pPr>
        <w:pStyle w:val="Corpodetexto"/>
        <w:ind w:left="0"/>
        <w:rPr>
          <w:rFonts w:ascii="Arial" w:hAnsi="Arial" w:cs="Arial"/>
          <w:lang w:val="pt-BR"/>
        </w:rPr>
      </w:pPr>
    </w:p>
    <w:p w14:paraId="64E8312E" w14:textId="77777777" w:rsidR="00E54A4B" w:rsidRPr="003443AD" w:rsidRDefault="00E54A4B" w:rsidP="00E34A2E">
      <w:pPr>
        <w:pStyle w:val="Corpodetexto"/>
        <w:ind w:left="0"/>
        <w:rPr>
          <w:rFonts w:ascii="Arial" w:hAnsi="Arial" w:cs="Arial"/>
          <w:lang w:val="pt-BR"/>
        </w:rPr>
      </w:pPr>
    </w:p>
    <w:p w14:paraId="3AB3A819" w14:textId="77777777" w:rsidR="00E34A2E" w:rsidRPr="003443AD" w:rsidRDefault="00E34A2E" w:rsidP="00E34A2E">
      <w:pPr>
        <w:pStyle w:val="Corpodetexto"/>
        <w:ind w:left="0"/>
        <w:rPr>
          <w:rFonts w:ascii="Arial" w:hAnsi="Arial" w:cs="Arial"/>
          <w:lang w:val="pt-BR"/>
        </w:rPr>
      </w:pPr>
    </w:p>
    <w:p w14:paraId="1944A0A0" w14:textId="77777777" w:rsidR="00E34A2E" w:rsidRPr="003443AD" w:rsidRDefault="00E34A2E" w:rsidP="00E34A2E">
      <w:pPr>
        <w:pStyle w:val="Corpodetexto"/>
        <w:spacing w:before="14"/>
        <w:ind w:left="0"/>
        <w:rPr>
          <w:rFonts w:ascii="Arial" w:hAnsi="Arial" w:cs="Arial"/>
          <w:lang w:val="pt-BR"/>
        </w:rPr>
      </w:pPr>
      <w:r w:rsidRPr="003443AD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E2BEF9" wp14:editId="76C53158">
                <wp:simplePos x="0" y="0"/>
                <wp:positionH relativeFrom="page">
                  <wp:posOffset>2143125</wp:posOffset>
                </wp:positionH>
                <wp:positionV relativeFrom="paragraph">
                  <wp:posOffset>178561</wp:posOffset>
                </wp:positionV>
                <wp:extent cx="37338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2EE33" id="Graphic 69" o:spid="_x0000_s1026" style="position:absolute;margin-left:168.75pt;margin-top:14.05pt;width:29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" path="m,l3733800,e" filled="f">
                <v:path arrowok="t"/>
                <w10:wrap type="topAndBottom" anchorx="page"/>
              </v:shape>
            </w:pict>
          </mc:Fallback>
        </mc:AlternateContent>
      </w:r>
    </w:p>
    <w:p w14:paraId="78D2CFEC" w14:textId="77777777" w:rsidR="00E34A2E" w:rsidRPr="003443AD" w:rsidRDefault="00E34A2E" w:rsidP="00E34A2E">
      <w:pPr>
        <w:pStyle w:val="Ttulo1"/>
        <w:spacing w:before="40"/>
        <w:ind w:left="0" w:right="57" w:firstLine="0"/>
        <w:jc w:val="center"/>
        <w:rPr>
          <w:rFonts w:ascii="Arial" w:hAnsi="Arial" w:cs="Arial"/>
          <w:lang w:val="pt-BR"/>
        </w:rPr>
      </w:pPr>
      <w:r w:rsidRPr="003443AD">
        <w:rPr>
          <w:rFonts w:ascii="Arial" w:hAnsi="Arial" w:cs="Arial"/>
          <w:w w:val="90"/>
          <w:lang w:val="pt-BR"/>
        </w:rPr>
        <w:t>MARCUS SACCHETTO DUARTE</w:t>
      </w:r>
    </w:p>
    <w:p w14:paraId="4A7F7A9C" w14:textId="0EBB348E" w:rsidR="00E34A2E" w:rsidRPr="003443AD" w:rsidRDefault="0013373E" w:rsidP="00E34A2E">
      <w:pPr>
        <w:spacing w:before="4"/>
        <w:ind w:right="57"/>
        <w:jc w:val="center"/>
        <w:rPr>
          <w:rFonts w:ascii="Arial" w:hAnsi="Arial" w:cs="Arial"/>
          <w:sz w:val="18"/>
        </w:rPr>
      </w:pPr>
      <w:r w:rsidRPr="003443AD">
        <w:rPr>
          <w:rFonts w:ascii="Arial" w:hAnsi="Arial" w:cs="Arial"/>
          <w:spacing w:val="-4"/>
          <w:sz w:val="18"/>
        </w:rPr>
        <w:t>Superintendente de Projetos</w:t>
      </w:r>
    </w:p>
    <w:p w14:paraId="369F3850" w14:textId="5E429FFD" w:rsidR="004C56E0" w:rsidRPr="003443AD" w:rsidRDefault="00E34A2E" w:rsidP="003443AD">
      <w:pPr>
        <w:spacing w:before="3"/>
        <w:ind w:left="1" w:right="57"/>
        <w:jc w:val="center"/>
        <w:rPr>
          <w:rFonts w:ascii="Arial" w:hAnsi="Arial" w:cs="Arial"/>
          <w:sz w:val="20"/>
          <w:szCs w:val="20"/>
        </w:rPr>
      </w:pPr>
      <w:r w:rsidRPr="003443AD">
        <w:rPr>
          <w:rFonts w:ascii="Arial" w:hAnsi="Arial" w:cs="Arial"/>
          <w:b/>
          <w:spacing w:val="-4"/>
          <w:sz w:val="18"/>
        </w:rPr>
        <w:t>CREA/MG</w:t>
      </w:r>
      <w:r w:rsidRPr="003443AD">
        <w:rPr>
          <w:rFonts w:ascii="Arial" w:hAnsi="Arial" w:cs="Arial"/>
          <w:b/>
          <w:spacing w:val="2"/>
          <w:sz w:val="18"/>
        </w:rPr>
        <w:t xml:space="preserve"> </w:t>
      </w:r>
      <w:r w:rsidRPr="003443AD">
        <w:rPr>
          <w:rFonts w:ascii="Arial" w:hAnsi="Arial" w:cs="Arial"/>
          <w:b/>
          <w:spacing w:val="-2"/>
          <w:sz w:val="18"/>
        </w:rPr>
        <w:t>241871/D</w:t>
      </w:r>
    </w:p>
    <w:sectPr w:rsidR="004C56E0" w:rsidRPr="003443AD">
      <w:pgSz w:w="11910" w:h="16840"/>
      <w:pgMar w:top="2600" w:right="820" w:bottom="1180" w:left="880" w:header="713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F589" w14:textId="77777777" w:rsidR="00527594" w:rsidRDefault="00527594">
      <w:r>
        <w:separator/>
      </w:r>
    </w:p>
  </w:endnote>
  <w:endnote w:type="continuationSeparator" w:id="0">
    <w:p w14:paraId="33288A13" w14:textId="77777777" w:rsidR="00527594" w:rsidRDefault="0052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1AC3" w14:textId="77777777" w:rsidR="004B66D0" w:rsidRDefault="004B66D0">
    <w:pPr>
      <w:pStyle w:val="Corpodetexto"/>
      <w:spacing w:line="14" w:lineRule="auto"/>
      <w:ind w:left="0"/>
      <w:rPr>
        <w:sz w:val="12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535C9535" wp14:editId="21D4F10A">
              <wp:simplePos x="0" y="0"/>
              <wp:positionH relativeFrom="page">
                <wp:posOffset>6475221</wp:posOffset>
              </wp:positionH>
              <wp:positionV relativeFrom="page">
                <wp:posOffset>9928973</wp:posOffset>
              </wp:positionV>
              <wp:extent cx="378460" cy="1511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4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A096A" w14:textId="77777777" w:rsidR="004B66D0" w:rsidRDefault="004B66D0">
                          <w:pPr>
                            <w:spacing w:before="21"/>
                            <w:ind w:left="6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16"/>
                            </w:rPr>
                            <w:fldChar w:fldCharType="separate"/>
                          </w:r>
                          <w:r w:rsidR="00224040">
                            <w:rPr>
                              <w:rFonts w:ascii="Tahoma"/>
                              <w:b/>
                              <w:noProof/>
                              <w:w w:val="9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ahoma"/>
                              <w:b/>
                              <w:w w:val="9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w w:val="9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 w:rsidR="00224040">
                            <w:rPr>
                              <w:rFonts w:ascii="Tahoma"/>
                              <w:b/>
                              <w:noProof/>
                              <w:spacing w:val="-5"/>
                              <w:w w:val="90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C953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09.85pt;margin-top:781.8pt;width:29.8pt;height:11.9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" filled="f" stroked="f">
              <v:textbox inset="0,0,0,0">
                <w:txbxContent>
                  <w:p w14:paraId="5B8A096A" w14:textId="77777777" w:rsidR="004B66D0" w:rsidRDefault="004B66D0">
                    <w:pPr>
                      <w:spacing w:before="21"/>
                      <w:ind w:left="6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fldChar w:fldCharType="separate"/>
                    </w:r>
                    <w:r w:rsidR="00224040">
                      <w:rPr>
                        <w:rFonts w:ascii="Tahoma"/>
                        <w:b/>
                        <w:noProof/>
                        <w:w w:val="90"/>
                        <w:sz w:val="16"/>
                      </w:rPr>
                      <w:t>8</w:t>
                    </w: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/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5"/>
                        <w:w w:val="9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5"/>
                        <w:w w:val="90"/>
                        <w:sz w:val="16"/>
                      </w:rPr>
                      <w:fldChar w:fldCharType="separate"/>
                    </w:r>
                    <w:r w:rsidR="00224040">
                      <w:rPr>
                        <w:rFonts w:ascii="Tahoma"/>
                        <w:b/>
                        <w:noProof/>
                        <w:spacing w:val="-5"/>
                        <w:w w:val="90"/>
                        <w:sz w:val="16"/>
                      </w:rPr>
                      <w:t>20</w:t>
                    </w:r>
                    <w:r>
                      <w:rPr>
                        <w:rFonts w:ascii="Tahoma"/>
                        <w:b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9E62" w14:textId="77777777" w:rsidR="00527594" w:rsidRDefault="00527594">
      <w:r>
        <w:separator/>
      </w:r>
    </w:p>
  </w:footnote>
  <w:footnote w:type="continuationSeparator" w:id="0">
    <w:p w14:paraId="656A59DC" w14:textId="77777777" w:rsidR="00527594" w:rsidRDefault="0052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1C18" w14:textId="77777777" w:rsidR="004B66D0" w:rsidRDefault="004B66D0">
    <w:pPr>
      <w:pStyle w:val="Corpodetexto"/>
      <w:spacing w:line="14" w:lineRule="auto"/>
      <w:ind w:left="0"/>
    </w:pPr>
    <w:r>
      <w:rPr>
        <w:noProof/>
        <w:lang w:val="pt-BR" w:eastAsia="pt-BR"/>
      </w:rPr>
      <w:drawing>
        <wp:anchor distT="0" distB="0" distL="0" distR="0" simplePos="0" relativeHeight="487237120" behindDoc="1" locked="0" layoutInCell="1" allowOverlap="1" wp14:anchorId="6918F570" wp14:editId="7D8CB787">
          <wp:simplePos x="0" y="0"/>
          <wp:positionH relativeFrom="page">
            <wp:posOffset>653415</wp:posOffset>
          </wp:positionH>
          <wp:positionV relativeFrom="page">
            <wp:posOffset>452754</wp:posOffset>
          </wp:positionV>
          <wp:extent cx="1863089" cy="11988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3089" cy="1198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1A69C130" wp14:editId="66250DC0">
              <wp:simplePos x="0" y="0"/>
              <wp:positionH relativeFrom="page">
                <wp:posOffset>2577210</wp:posOffset>
              </wp:positionH>
              <wp:positionV relativeFrom="page">
                <wp:posOffset>441578</wp:posOffset>
              </wp:positionV>
              <wp:extent cx="4155440" cy="5880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5440" cy="588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FDDDC" w14:textId="77777777" w:rsidR="004B66D0" w:rsidRDefault="004B66D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PREFEITURA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DORES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INDAIÁ</w:t>
                          </w:r>
                        </w:p>
                        <w:p w14:paraId="245EF081" w14:textId="77777777" w:rsidR="004B66D0" w:rsidRDefault="004B66D0">
                          <w:pPr>
                            <w:spacing w:before="3"/>
                            <w:ind w:left="1061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Minas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Gerais -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CNPJ: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18.301.010/0001-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>22</w:t>
                          </w:r>
                        </w:p>
                        <w:p w14:paraId="693D4573" w14:textId="77777777" w:rsidR="004B66D0" w:rsidRDefault="004B66D0">
                          <w:pPr>
                            <w:spacing w:before="1"/>
                            <w:ind w:left="713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Praça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Rosário,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268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Rosário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35.610-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9C1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2.95pt;margin-top:34.75pt;width:327.2pt;height:46.3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" filled="f" stroked="f">
              <v:textbox inset="0,0,0,0">
                <w:txbxContent>
                  <w:p w14:paraId="012FDDDC" w14:textId="77777777" w:rsidR="004B66D0" w:rsidRDefault="004B66D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PREFEITURA</w:t>
                    </w:r>
                    <w:r>
                      <w:rPr>
                        <w:rFonts w:ascii="Arial" w:hAnsi="Arial"/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DORES</w:t>
                    </w:r>
                    <w:r>
                      <w:rPr>
                        <w:rFonts w:ascii="Arial" w:hAnsi="Arial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INDAIÁ</w:t>
                    </w:r>
                  </w:p>
                  <w:p w14:paraId="245EF081" w14:textId="77777777" w:rsidR="004B66D0" w:rsidRDefault="004B66D0">
                    <w:pPr>
                      <w:spacing w:before="3"/>
                      <w:ind w:left="1061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Estado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de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Minas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Gerais -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CNPJ: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18.301.010/0001-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>22</w:t>
                    </w:r>
                  </w:p>
                  <w:p w14:paraId="693D4573" w14:textId="77777777" w:rsidR="004B66D0" w:rsidRDefault="004B66D0">
                    <w:pPr>
                      <w:spacing w:before="1"/>
                      <w:ind w:left="713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Praça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Rosário,</w:t>
                    </w:r>
                    <w:r>
                      <w:rPr>
                        <w:rFonts w:ascii="Arial MT" w:hAnsi="Arial M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268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Rosário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CEP:</w:t>
                    </w:r>
                    <w:r>
                      <w:rPr>
                        <w:rFonts w:ascii="Arial MT" w:hAnsi="Arial M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35.610-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368D6B3F" wp14:editId="6A582A53">
              <wp:simplePos x="0" y="0"/>
              <wp:positionH relativeFrom="page">
                <wp:posOffset>2955163</wp:posOffset>
              </wp:positionH>
              <wp:positionV relativeFrom="page">
                <wp:posOffset>1184614</wp:posOffset>
              </wp:positionV>
              <wp:extent cx="3701415" cy="371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141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42A33C" w14:textId="77777777" w:rsidR="004B66D0" w:rsidRDefault="004B66D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DEPARTAMENTO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ENGENHARIA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4"/>
                            </w:rPr>
                            <w:t>CONVÊNIOS</w:t>
                          </w:r>
                        </w:p>
                        <w:p w14:paraId="1C7D0EF0" w14:textId="77777777" w:rsidR="004B66D0" w:rsidRDefault="004B66D0">
                          <w:pPr>
                            <w:ind w:left="2060"/>
                            <w:rPr>
                              <w:rFonts w:ascii="Arial"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4"/>
                            </w:rPr>
                            <w:t>(37)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4"/>
                            </w:rPr>
                            <w:t>3551-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4"/>
                            </w:rPr>
                            <w:t>6260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D6B3F" id="Textbox 3" o:spid="_x0000_s1027" type="#_x0000_t202" style="position:absolute;margin-left:232.7pt;margin-top:93.3pt;width:291.45pt;height:29.2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" filled="f" stroked="f">
              <v:textbox inset="0,0,0,0">
                <w:txbxContent>
                  <w:p w14:paraId="4942A33C" w14:textId="77777777" w:rsidR="004B66D0" w:rsidRDefault="004B66D0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i/>
                        <w:sz w:val="24"/>
                      </w:rPr>
                      <w:t>DEPARTAMENTO</w:t>
                    </w:r>
                    <w:r>
                      <w:rPr>
                        <w:rFonts w:ascii="Arial" w:hAnsi="Arial"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4"/>
                      </w:rPr>
                      <w:t>ENGENHARIA</w:t>
                    </w:r>
                    <w:r>
                      <w:rPr>
                        <w:rFonts w:ascii="Arial" w:hAnsi="Arial"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24"/>
                      </w:rPr>
                      <w:t>CONVÊNIOS</w:t>
                    </w:r>
                  </w:p>
                  <w:p w14:paraId="1C7D0EF0" w14:textId="77777777" w:rsidR="004B66D0" w:rsidRDefault="004B66D0">
                    <w:pPr>
                      <w:ind w:left="2060"/>
                      <w:rPr>
                        <w:rFonts w:ascii="Arial"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sz w:val="24"/>
                      </w:rPr>
                      <w:t>(37)</w:t>
                    </w:r>
                    <w:r>
                      <w:rPr>
                        <w:rFonts w:ascii="Arial"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24"/>
                      </w:rPr>
                      <w:t>3551-</w:t>
                    </w:r>
                    <w:r>
                      <w:rPr>
                        <w:rFonts w:ascii="Arial"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4"/>
                        <w:sz w:val="24"/>
                      </w:rPr>
                      <w:t>6260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3C1"/>
    <w:multiLevelType w:val="multilevel"/>
    <w:tmpl w:val="5A00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B2973"/>
    <w:multiLevelType w:val="multilevel"/>
    <w:tmpl w:val="BEB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B7CBB"/>
    <w:multiLevelType w:val="multilevel"/>
    <w:tmpl w:val="E038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37C63"/>
    <w:multiLevelType w:val="hybridMultilevel"/>
    <w:tmpl w:val="F5ECF2B8"/>
    <w:lvl w:ilvl="0" w:tplc="FC54C60A">
      <w:start w:val="5"/>
      <w:numFmt w:val="bullet"/>
      <w:lvlText w:val=""/>
      <w:lvlJc w:val="left"/>
      <w:pPr>
        <w:ind w:left="63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68E6B8D"/>
    <w:multiLevelType w:val="multilevel"/>
    <w:tmpl w:val="8D68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D2573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6" w15:restartNumberingAfterBreak="0">
    <w:nsid w:val="185472FD"/>
    <w:multiLevelType w:val="multilevel"/>
    <w:tmpl w:val="BEB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5666F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8" w15:restartNumberingAfterBreak="0">
    <w:nsid w:val="19E81E35"/>
    <w:multiLevelType w:val="multilevel"/>
    <w:tmpl w:val="1236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8653C"/>
    <w:multiLevelType w:val="multilevel"/>
    <w:tmpl w:val="E9E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F0F4D"/>
    <w:multiLevelType w:val="hybridMultilevel"/>
    <w:tmpl w:val="A63E2A54"/>
    <w:lvl w:ilvl="0" w:tplc="0416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1" w15:restartNumberingAfterBreak="0">
    <w:nsid w:val="1E892644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12" w15:restartNumberingAfterBreak="0">
    <w:nsid w:val="1F773EEF"/>
    <w:multiLevelType w:val="hybridMultilevel"/>
    <w:tmpl w:val="4488750E"/>
    <w:lvl w:ilvl="0" w:tplc="3D5EB3AA">
      <w:numFmt w:val="bullet"/>
      <w:lvlText w:val="-"/>
      <w:lvlJc w:val="left"/>
      <w:pPr>
        <w:ind w:left="375" w:hanging="12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1" w:tplc="2DB6E586">
      <w:numFmt w:val="bullet"/>
      <w:lvlText w:val="•"/>
      <w:lvlJc w:val="left"/>
      <w:pPr>
        <w:ind w:left="1362" w:hanging="123"/>
      </w:pPr>
      <w:rPr>
        <w:rFonts w:hint="default"/>
        <w:lang w:val="pt-PT" w:eastAsia="en-US" w:bidi="ar-SA"/>
      </w:rPr>
    </w:lvl>
    <w:lvl w:ilvl="2" w:tplc="F3025244">
      <w:numFmt w:val="bullet"/>
      <w:lvlText w:val="•"/>
      <w:lvlJc w:val="left"/>
      <w:pPr>
        <w:ind w:left="2345" w:hanging="123"/>
      </w:pPr>
      <w:rPr>
        <w:rFonts w:hint="default"/>
        <w:lang w:val="pt-PT" w:eastAsia="en-US" w:bidi="ar-SA"/>
      </w:rPr>
    </w:lvl>
    <w:lvl w:ilvl="3" w:tplc="6AB2B3AC">
      <w:numFmt w:val="bullet"/>
      <w:lvlText w:val="•"/>
      <w:lvlJc w:val="left"/>
      <w:pPr>
        <w:ind w:left="3327" w:hanging="123"/>
      </w:pPr>
      <w:rPr>
        <w:rFonts w:hint="default"/>
        <w:lang w:val="pt-PT" w:eastAsia="en-US" w:bidi="ar-SA"/>
      </w:rPr>
    </w:lvl>
    <w:lvl w:ilvl="4" w:tplc="609A5784">
      <w:numFmt w:val="bullet"/>
      <w:lvlText w:val="•"/>
      <w:lvlJc w:val="left"/>
      <w:pPr>
        <w:ind w:left="4310" w:hanging="123"/>
      </w:pPr>
      <w:rPr>
        <w:rFonts w:hint="default"/>
        <w:lang w:val="pt-PT" w:eastAsia="en-US" w:bidi="ar-SA"/>
      </w:rPr>
    </w:lvl>
    <w:lvl w:ilvl="5" w:tplc="CA20DDCA">
      <w:numFmt w:val="bullet"/>
      <w:lvlText w:val="•"/>
      <w:lvlJc w:val="left"/>
      <w:pPr>
        <w:ind w:left="5293" w:hanging="123"/>
      </w:pPr>
      <w:rPr>
        <w:rFonts w:hint="default"/>
        <w:lang w:val="pt-PT" w:eastAsia="en-US" w:bidi="ar-SA"/>
      </w:rPr>
    </w:lvl>
    <w:lvl w:ilvl="6" w:tplc="2F2618A4">
      <w:numFmt w:val="bullet"/>
      <w:lvlText w:val="•"/>
      <w:lvlJc w:val="left"/>
      <w:pPr>
        <w:ind w:left="6275" w:hanging="123"/>
      </w:pPr>
      <w:rPr>
        <w:rFonts w:hint="default"/>
        <w:lang w:val="pt-PT" w:eastAsia="en-US" w:bidi="ar-SA"/>
      </w:rPr>
    </w:lvl>
    <w:lvl w:ilvl="7" w:tplc="8F809DB2">
      <w:numFmt w:val="bullet"/>
      <w:lvlText w:val="•"/>
      <w:lvlJc w:val="left"/>
      <w:pPr>
        <w:ind w:left="7258" w:hanging="123"/>
      </w:pPr>
      <w:rPr>
        <w:rFonts w:hint="default"/>
        <w:lang w:val="pt-PT" w:eastAsia="en-US" w:bidi="ar-SA"/>
      </w:rPr>
    </w:lvl>
    <w:lvl w:ilvl="8" w:tplc="4218F24E">
      <w:numFmt w:val="bullet"/>
      <w:lvlText w:val="•"/>
      <w:lvlJc w:val="left"/>
      <w:pPr>
        <w:ind w:left="8241" w:hanging="123"/>
      </w:pPr>
      <w:rPr>
        <w:rFonts w:hint="default"/>
        <w:lang w:val="pt-PT" w:eastAsia="en-US" w:bidi="ar-SA"/>
      </w:rPr>
    </w:lvl>
  </w:abstractNum>
  <w:abstractNum w:abstractNumId="13" w15:restartNumberingAfterBreak="0">
    <w:nsid w:val="22B700AB"/>
    <w:multiLevelType w:val="multilevel"/>
    <w:tmpl w:val="A8F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EA0EDC"/>
    <w:multiLevelType w:val="multilevel"/>
    <w:tmpl w:val="8D14DF64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BR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15" w15:restartNumberingAfterBreak="0">
    <w:nsid w:val="27645243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16" w15:restartNumberingAfterBreak="0">
    <w:nsid w:val="29F300B9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17" w15:restartNumberingAfterBreak="0">
    <w:nsid w:val="2C7423EC"/>
    <w:multiLevelType w:val="hybridMultilevel"/>
    <w:tmpl w:val="9D1A972A"/>
    <w:lvl w:ilvl="0" w:tplc="C390F4F2">
      <w:numFmt w:val="bullet"/>
      <w:lvlText w:val="-"/>
      <w:lvlJc w:val="left"/>
      <w:pPr>
        <w:ind w:left="252" w:hanging="13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1" w:tplc="847A9FC2">
      <w:numFmt w:val="bullet"/>
      <w:lvlText w:val="•"/>
      <w:lvlJc w:val="left"/>
      <w:pPr>
        <w:ind w:left="1254" w:hanging="135"/>
      </w:pPr>
      <w:rPr>
        <w:rFonts w:hint="default"/>
        <w:lang w:val="pt-PT" w:eastAsia="en-US" w:bidi="ar-SA"/>
      </w:rPr>
    </w:lvl>
    <w:lvl w:ilvl="2" w:tplc="51C0826E">
      <w:numFmt w:val="bullet"/>
      <w:lvlText w:val="•"/>
      <w:lvlJc w:val="left"/>
      <w:pPr>
        <w:ind w:left="2249" w:hanging="135"/>
      </w:pPr>
      <w:rPr>
        <w:rFonts w:hint="default"/>
        <w:lang w:val="pt-PT" w:eastAsia="en-US" w:bidi="ar-SA"/>
      </w:rPr>
    </w:lvl>
    <w:lvl w:ilvl="3" w:tplc="3A80BEAE">
      <w:numFmt w:val="bullet"/>
      <w:lvlText w:val="•"/>
      <w:lvlJc w:val="left"/>
      <w:pPr>
        <w:ind w:left="3243" w:hanging="135"/>
      </w:pPr>
      <w:rPr>
        <w:rFonts w:hint="default"/>
        <w:lang w:val="pt-PT" w:eastAsia="en-US" w:bidi="ar-SA"/>
      </w:rPr>
    </w:lvl>
    <w:lvl w:ilvl="4" w:tplc="CBD8C8D6">
      <w:numFmt w:val="bullet"/>
      <w:lvlText w:val="•"/>
      <w:lvlJc w:val="left"/>
      <w:pPr>
        <w:ind w:left="4238" w:hanging="135"/>
      </w:pPr>
      <w:rPr>
        <w:rFonts w:hint="default"/>
        <w:lang w:val="pt-PT" w:eastAsia="en-US" w:bidi="ar-SA"/>
      </w:rPr>
    </w:lvl>
    <w:lvl w:ilvl="5" w:tplc="3B5E192A">
      <w:numFmt w:val="bullet"/>
      <w:lvlText w:val="•"/>
      <w:lvlJc w:val="left"/>
      <w:pPr>
        <w:ind w:left="5233" w:hanging="135"/>
      </w:pPr>
      <w:rPr>
        <w:rFonts w:hint="default"/>
        <w:lang w:val="pt-PT" w:eastAsia="en-US" w:bidi="ar-SA"/>
      </w:rPr>
    </w:lvl>
    <w:lvl w:ilvl="6" w:tplc="B73AA9CC">
      <w:numFmt w:val="bullet"/>
      <w:lvlText w:val="•"/>
      <w:lvlJc w:val="left"/>
      <w:pPr>
        <w:ind w:left="6227" w:hanging="135"/>
      </w:pPr>
      <w:rPr>
        <w:rFonts w:hint="default"/>
        <w:lang w:val="pt-PT" w:eastAsia="en-US" w:bidi="ar-SA"/>
      </w:rPr>
    </w:lvl>
    <w:lvl w:ilvl="7" w:tplc="A90CACA8">
      <w:numFmt w:val="bullet"/>
      <w:lvlText w:val="•"/>
      <w:lvlJc w:val="left"/>
      <w:pPr>
        <w:ind w:left="7222" w:hanging="135"/>
      </w:pPr>
      <w:rPr>
        <w:rFonts w:hint="default"/>
        <w:lang w:val="pt-PT" w:eastAsia="en-US" w:bidi="ar-SA"/>
      </w:rPr>
    </w:lvl>
    <w:lvl w:ilvl="8" w:tplc="2670FC36">
      <w:numFmt w:val="bullet"/>
      <w:lvlText w:val="•"/>
      <w:lvlJc w:val="left"/>
      <w:pPr>
        <w:ind w:left="8217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306F5E82"/>
    <w:multiLevelType w:val="hybridMultilevel"/>
    <w:tmpl w:val="EE4C7ABA"/>
    <w:lvl w:ilvl="0" w:tplc="CF9E7D5E">
      <w:numFmt w:val="bullet"/>
      <w:lvlText w:val="-"/>
      <w:lvlJc w:val="left"/>
      <w:pPr>
        <w:ind w:left="252" w:hanging="13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1" w:tplc="0FDCB5AC">
      <w:numFmt w:val="bullet"/>
      <w:lvlText w:val="•"/>
      <w:lvlJc w:val="left"/>
      <w:pPr>
        <w:ind w:left="1254" w:hanging="135"/>
      </w:pPr>
      <w:rPr>
        <w:rFonts w:hint="default"/>
        <w:lang w:val="pt-PT" w:eastAsia="en-US" w:bidi="ar-SA"/>
      </w:rPr>
    </w:lvl>
    <w:lvl w:ilvl="2" w:tplc="0E7E5CD6">
      <w:numFmt w:val="bullet"/>
      <w:lvlText w:val="•"/>
      <w:lvlJc w:val="left"/>
      <w:pPr>
        <w:ind w:left="2249" w:hanging="135"/>
      </w:pPr>
      <w:rPr>
        <w:rFonts w:hint="default"/>
        <w:lang w:val="pt-PT" w:eastAsia="en-US" w:bidi="ar-SA"/>
      </w:rPr>
    </w:lvl>
    <w:lvl w:ilvl="3" w:tplc="F8CC51A8">
      <w:numFmt w:val="bullet"/>
      <w:lvlText w:val="•"/>
      <w:lvlJc w:val="left"/>
      <w:pPr>
        <w:ind w:left="3243" w:hanging="135"/>
      </w:pPr>
      <w:rPr>
        <w:rFonts w:hint="default"/>
        <w:lang w:val="pt-PT" w:eastAsia="en-US" w:bidi="ar-SA"/>
      </w:rPr>
    </w:lvl>
    <w:lvl w:ilvl="4" w:tplc="172EBFA0">
      <w:numFmt w:val="bullet"/>
      <w:lvlText w:val="•"/>
      <w:lvlJc w:val="left"/>
      <w:pPr>
        <w:ind w:left="4238" w:hanging="135"/>
      </w:pPr>
      <w:rPr>
        <w:rFonts w:hint="default"/>
        <w:lang w:val="pt-PT" w:eastAsia="en-US" w:bidi="ar-SA"/>
      </w:rPr>
    </w:lvl>
    <w:lvl w:ilvl="5" w:tplc="CCD49C76">
      <w:numFmt w:val="bullet"/>
      <w:lvlText w:val="•"/>
      <w:lvlJc w:val="left"/>
      <w:pPr>
        <w:ind w:left="5233" w:hanging="135"/>
      </w:pPr>
      <w:rPr>
        <w:rFonts w:hint="default"/>
        <w:lang w:val="pt-PT" w:eastAsia="en-US" w:bidi="ar-SA"/>
      </w:rPr>
    </w:lvl>
    <w:lvl w:ilvl="6" w:tplc="0BB0DD14">
      <w:numFmt w:val="bullet"/>
      <w:lvlText w:val="•"/>
      <w:lvlJc w:val="left"/>
      <w:pPr>
        <w:ind w:left="6227" w:hanging="135"/>
      </w:pPr>
      <w:rPr>
        <w:rFonts w:hint="default"/>
        <w:lang w:val="pt-PT" w:eastAsia="en-US" w:bidi="ar-SA"/>
      </w:rPr>
    </w:lvl>
    <w:lvl w:ilvl="7" w:tplc="F5DEFA14">
      <w:numFmt w:val="bullet"/>
      <w:lvlText w:val="•"/>
      <w:lvlJc w:val="left"/>
      <w:pPr>
        <w:ind w:left="7222" w:hanging="135"/>
      </w:pPr>
      <w:rPr>
        <w:rFonts w:hint="default"/>
        <w:lang w:val="pt-PT" w:eastAsia="en-US" w:bidi="ar-SA"/>
      </w:rPr>
    </w:lvl>
    <w:lvl w:ilvl="8" w:tplc="6330A7AA">
      <w:numFmt w:val="bullet"/>
      <w:lvlText w:val="•"/>
      <w:lvlJc w:val="left"/>
      <w:pPr>
        <w:ind w:left="8217" w:hanging="135"/>
      </w:pPr>
      <w:rPr>
        <w:rFonts w:hint="default"/>
        <w:lang w:val="pt-PT" w:eastAsia="en-US" w:bidi="ar-SA"/>
      </w:rPr>
    </w:lvl>
  </w:abstractNum>
  <w:abstractNum w:abstractNumId="19" w15:restartNumberingAfterBreak="0">
    <w:nsid w:val="311125E8"/>
    <w:multiLevelType w:val="hybridMultilevel"/>
    <w:tmpl w:val="72A477FA"/>
    <w:lvl w:ilvl="0" w:tplc="F82C61CE">
      <w:start w:val="5"/>
      <w:numFmt w:val="bullet"/>
      <w:lvlText w:val=""/>
      <w:lvlJc w:val="left"/>
      <w:pPr>
        <w:ind w:left="609" w:hanging="360"/>
      </w:pPr>
      <w:rPr>
        <w:rFonts w:ascii="Symbol" w:eastAsia="Verdana" w:hAnsi="Symbol" w:cs="Verdan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20" w15:restartNumberingAfterBreak="0">
    <w:nsid w:val="39646438"/>
    <w:multiLevelType w:val="multilevel"/>
    <w:tmpl w:val="ADE6FF12"/>
    <w:lvl w:ilvl="0">
      <w:start w:val="1"/>
      <w:numFmt w:val="decimal"/>
      <w:lvlText w:val="%1"/>
      <w:lvlJc w:val="left"/>
      <w:pPr>
        <w:ind w:left="252" w:hanging="38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3" w:hanging="383"/>
      </w:pPr>
      <w:rPr>
        <w:rFonts w:ascii="Tahoma" w:eastAsia="Tahoma" w:hAnsi="Tahoma" w:cs="Tahoma" w:hint="default"/>
        <w:b/>
        <w:bCs/>
        <w:i w:val="0"/>
        <w:iCs w:val="0"/>
        <w:spacing w:val="-1"/>
        <w:w w:val="87"/>
        <w:sz w:val="20"/>
        <w:szCs w:val="20"/>
        <w:lang w:val="pt-BR" w:eastAsia="en-US" w:bidi="ar-SA"/>
      </w:rPr>
    </w:lvl>
    <w:lvl w:ilvl="2">
      <w:numFmt w:val="bullet"/>
      <w:lvlText w:val="•"/>
      <w:lvlJc w:val="left"/>
      <w:pPr>
        <w:ind w:left="2249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7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2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7" w:hanging="383"/>
      </w:pPr>
      <w:rPr>
        <w:rFonts w:hint="default"/>
        <w:lang w:val="pt-PT" w:eastAsia="en-US" w:bidi="ar-SA"/>
      </w:rPr>
    </w:lvl>
  </w:abstractNum>
  <w:abstractNum w:abstractNumId="21" w15:restartNumberingAfterBreak="0">
    <w:nsid w:val="3AB73B08"/>
    <w:multiLevelType w:val="multilevel"/>
    <w:tmpl w:val="CF16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3471E2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23" w15:restartNumberingAfterBreak="0">
    <w:nsid w:val="443D0FB3"/>
    <w:multiLevelType w:val="hybridMultilevel"/>
    <w:tmpl w:val="DCA2B278"/>
    <w:lvl w:ilvl="0" w:tplc="4042AF34">
      <w:start w:val="6"/>
      <w:numFmt w:val="upperRoman"/>
      <w:lvlText w:val="%1"/>
      <w:lvlJc w:val="left"/>
      <w:pPr>
        <w:ind w:left="502" w:hanging="251"/>
      </w:pPr>
      <w:rPr>
        <w:rFonts w:ascii="Tahoma" w:eastAsia="Tahoma" w:hAnsi="Tahoma" w:cs="Tahoma" w:hint="default"/>
        <w:b/>
        <w:bCs/>
        <w:i w:val="0"/>
        <w:iCs w:val="0"/>
        <w:spacing w:val="-1"/>
        <w:w w:val="84"/>
        <w:sz w:val="20"/>
        <w:szCs w:val="20"/>
        <w:lang w:val="pt-PT" w:eastAsia="en-US" w:bidi="ar-SA"/>
      </w:rPr>
    </w:lvl>
    <w:lvl w:ilvl="1" w:tplc="EEFCCF3A">
      <w:numFmt w:val="bullet"/>
      <w:lvlText w:val="•"/>
      <w:lvlJc w:val="left"/>
      <w:pPr>
        <w:ind w:left="1470" w:hanging="251"/>
      </w:pPr>
      <w:rPr>
        <w:rFonts w:hint="default"/>
        <w:lang w:val="pt-PT" w:eastAsia="en-US" w:bidi="ar-SA"/>
      </w:rPr>
    </w:lvl>
    <w:lvl w:ilvl="2" w:tplc="6A5CC348">
      <w:numFmt w:val="bullet"/>
      <w:lvlText w:val="•"/>
      <w:lvlJc w:val="left"/>
      <w:pPr>
        <w:ind w:left="2441" w:hanging="251"/>
      </w:pPr>
      <w:rPr>
        <w:rFonts w:hint="default"/>
        <w:lang w:val="pt-PT" w:eastAsia="en-US" w:bidi="ar-SA"/>
      </w:rPr>
    </w:lvl>
    <w:lvl w:ilvl="3" w:tplc="4BAECE9A">
      <w:numFmt w:val="bullet"/>
      <w:lvlText w:val="•"/>
      <w:lvlJc w:val="left"/>
      <w:pPr>
        <w:ind w:left="3411" w:hanging="251"/>
      </w:pPr>
      <w:rPr>
        <w:rFonts w:hint="default"/>
        <w:lang w:val="pt-PT" w:eastAsia="en-US" w:bidi="ar-SA"/>
      </w:rPr>
    </w:lvl>
    <w:lvl w:ilvl="4" w:tplc="6CB82A04">
      <w:numFmt w:val="bullet"/>
      <w:lvlText w:val="•"/>
      <w:lvlJc w:val="left"/>
      <w:pPr>
        <w:ind w:left="4382" w:hanging="251"/>
      </w:pPr>
      <w:rPr>
        <w:rFonts w:hint="default"/>
        <w:lang w:val="pt-PT" w:eastAsia="en-US" w:bidi="ar-SA"/>
      </w:rPr>
    </w:lvl>
    <w:lvl w:ilvl="5" w:tplc="2D3EEE1E">
      <w:numFmt w:val="bullet"/>
      <w:lvlText w:val="•"/>
      <w:lvlJc w:val="left"/>
      <w:pPr>
        <w:ind w:left="5353" w:hanging="251"/>
      </w:pPr>
      <w:rPr>
        <w:rFonts w:hint="default"/>
        <w:lang w:val="pt-PT" w:eastAsia="en-US" w:bidi="ar-SA"/>
      </w:rPr>
    </w:lvl>
    <w:lvl w:ilvl="6" w:tplc="9C1C46BA">
      <w:numFmt w:val="bullet"/>
      <w:lvlText w:val="•"/>
      <w:lvlJc w:val="left"/>
      <w:pPr>
        <w:ind w:left="6323" w:hanging="251"/>
      </w:pPr>
      <w:rPr>
        <w:rFonts w:hint="default"/>
        <w:lang w:val="pt-PT" w:eastAsia="en-US" w:bidi="ar-SA"/>
      </w:rPr>
    </w:lvl>
    <w:lvl w:ilvl="7" w:tplc="AB6823BE">
      <w:numFmt w:val="bullet"/>
      <w:lvlText w:val="•"/>
      <w:lvlJc w:val="left"/>
      <w:pPr>
        <w:ind w:left="7294" w:hanging="251"/>
      </w:pPr>
      <w:rPr>
        <w:rFonts w:hint="default"/>
        <w:lang w:val="pt-PT" w:eastAsia="en-US" w:bidi="ar-SA"/>
      </w:rPr>
    </w:lvl>
    <w:lvl w:ilvl="8" w:tplc="B6684AC4">
      <w:numFmt w:val="bullet"/>
      <w:lvlText w:val="•"/>
      <w:lvlJc w:val="left"/>
      <w:pPr>
        <w:ind w:left="8265" w:hanging="251"/>
      </w:pPr>
      <w:rPr>
        <w:rFonts w:hint="default"/>
        <w:lang w:val="pt-PT" w:eastAsia="en-US" w:bidi="ar-SA"/>
      </w:rPr>
    </w:lvl>
  </w:abstractNum>
  <w:abstractNum w:abstractNumId="24" w15:restartNumberingAfterBreak="0">
    <w:nsid w:val="45A46F15"/>
    <w:multiLevelType w:val="hybridMultilevel"/>
    <w:tmpl w:val="D7F8F1BA"/>
    <w:lvl w:ilvl="0" w:tplc="C28299C0">
      <w:start w:val="5"/>
      <w:numFmt w:val="bullet"/>
      <w:lvlText w:val=""/>
      <w:lvlJc w:val="left"/>
      <w:pPr>
        <w:ind w:left="990" w:hanging="360"/>
      </w:pPr>
      <w:rPr>
        <w:rFonts w:ascii="Symbol" w:eastAsia="Tahoma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467B195E"/>
    <w:multiLevelType w:val="multilevel"/>
    <w:tmpl w:val="D63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26CEB"/>
    <w:multiLevelType w:val="multilevel"/>
    <w:tmpl w:val="7EA0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D7F96"/>
    <w:multiLevelType w:val="multilevel"/>
    <w:tmpl w:val="F19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EC6D34"/>
    <w:multiLevelType w:val="multilevel"/>
    <w:tmpl w:val="791C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4C09EA"/>
    <w:multiLevelType w:val="multilevel"/>
    <w:tmpl w:val="A8F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107477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31" w15:restartNumberingAfterBreak="0">
    <w:nsid w:val="597A702D"/>
    <w:multiLevelType w:val="multilevel"/>
    <w:tmpl w:val="A8F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C63C8B"/>
    <w:multiLevelType w:val="multilevel"/>
    <w:tmpl w:val="DAD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4E238E"/>
    <w:multiLevelType w:val="hybridMultilevel"/>
    <w:tmpl w:val="6830532E"/>
    <w:lvl w:ilvl="0" w:tplc="A3382C0C">
      <w:start w:val="1"/>
      <w:numFmt w:val="upperRoman"/>
      <w:lvlText w:val="%1"/>
      <w:lvlJc w:val="left"/>
      <w:pPr>
        <w:ind w:left="363" w:hanging="111"/>
      </w:pPr>
      <w:rPr>
        <w:rFonts w:ascii="Tahoma" w:eastAsia="Tahoma" w:hAnsi="Tahoma" w:cs="Tahoma" w:hint="default"/>
        <w:b/>
        <w:bCs/>
        <w:i w:val="0"/>
        <w:iCs w:val="0"/>
        <w:spacing w:val="0"/>
        <w:w w:val="57"/>
        <w:sz w:val="20"/>
        <w:szCs w:val="20"/>
        <w:lang w:val="pt-PT" w:eastAsia="en-US" w:bidi="ar-SA"/>
      </w:rPr>
    </w:lvl>
    <w:lvl w:ilvl="1" w:tplc="10E2FD92">
      <w:numFmt w:val="bullet"/>
      <w:lvlText w:val="•"/>
      <w:lvlJc w:val="left"/>
      <w:pPr>
        <w:ind w:left="1344" w:hanging="111"/>
      </w:pPr>
      <w:rPr>
        <w:rFonts w:hint="default"/>
        <w:lang w:val="pt-PT" w:eastAsia="en-US" w:bidi="ar-SA"/>
      </w:rPr>
    </w:lvl>
    <w:lvl w:ilvl="2" w:tplc="61940984">
      <w:numFmt w:val="bullet"/>
      <w:lvlText w:val="•"/>
      <w:lvlJc w:val="left"/>
      <w:pPr>
        <w:ind w:left="2329" w:hanging="111"/>
      </w:pPr>
      <w:rPr>
        <w:rFonts w:hint="default"/>
        <w:lang w:val="pt-PT" w:eastAsia="en-US" w:bidi="ar-SA"/>
      </w:rPr>
    </w:lvl>
    <w:lvl w:ilvl="3" w:tplc="6AF49612">
      <w:numFmt w:val="bullet"/>
      <w:lvlText w:val="•"/>
      <w:lvlJc w:val="left"/>
      <w:pPr>
        <w:ind w:left="3313" w:hanging="111"/>
      </w:pPr>
      <w:rPr>
        <w:rFonts w:hint="default"/>
        <w:lang w:val="pt-PT" w:eastAsia="en-US" w:bidi="ar-SA"/>
      </w:rPr>
    </w:lvl>
    <w:lvl w:ilvl="4" w:tplc="A718C766">
      <w:numFmt w:val="bullet"/>
      <w:lvlText w:val="•"/>
      <w:lvlJc w:val="left"/>
      <w:pPr>
        <w:ind w:left="4298" w:hanging="111"/>
      </w:pPr>
      <w:rPr>
        <w:rFonts w:hint="default"/>
        <w:lang w:val="pt-PT" w:eastAsia="en-US" w:bidi="ar-SA"/>
      </w:rPr>
    </w:lvl>
    <w:lvl w:ilvl="5" w:tplc="06182D3A">
      <w:numFmt w:val="bullet"/>
      <w:lvlText w:val="•"/>
      <w:lvlJc w:val="left"/>
      <w:pPr>
        <w:ind w:left="5283" w:hanging="111"/>
      </w:pPr>
      <w:rPr>
        <w:rFonts w:hint="default"/>
        <w:lang w:val="pt-PT" w:eastAsia="en-US" w:bidi="ar-SA"/>
      </w:rPr>
    </w:lvl>
    <w:lvl w:ilvl="6" w:tplc="7E866C50">
      <w:numFmt w:val="bullet"/>
      <w:lvlText w:val="•"/>
      <w:lvlJc w:val="left"/>
      <w:pPr>
        <w:ind w:left="6267" w:hanging="111"/>
      </w:pPr>
      <w:rPr>
        <w:rFonts w:hint="default"/>
        <w:lang w:val="pt-PT" w:eastAsia="en-US" w:bidi="ar-SA"/>
      </w:rPr>
    </w:lvl>
    <w:lvl w:ilvl="7" w:tplc="D6BA2BAA">
      <w:numFmt w:val="bullet"/>
      <w:lvlText w:val="•"/>
      <w:lvlJc w:val="left"/>
      <w:pPr>
        <w:ind w:left="7252" w:hanging="111"/>
      </w:pPr>
      <w:rPr>
        <w:rFonts w:hint="default"/>
        <w:lang w:val="pt-PT" w:eastAsia="en-US" w:bidi="ar-SA"/>
      </w:rPr>
    </w:lvl>
    <w:lvl w:ilvl="8" w:tplc="7C1494A0">
      <w:numFmt w:val="bullet"/>
      <w:lvlText w:val="•"/>
      <w:lvlJc w:val="left"/>
      <w:pPr>
        <w:ind w:left="8237" w:hanging="111"/>
      </w:pPr>
      <w:rPr>
        <w:rFonts w:hint="default"/>
        <w:lang w:val="pt-PT" w:eastAsia="en-US" w:bidi="ar-SA"/>
      </w:rPr>
    </w:lvl>
  </w:abstractNum>
  <w:abstractNum w:abstractNumId="34" w15:restartNumberingAfterBreak="0">
    <w:nsid w:val="5EC57B77"/>
    <w:multiLevelType w:val="multilevel"/>
    <w:tmpl w:val="A13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43031A"/>
    <w:multiLevelType w:val="hybridMultilevel"/>
    <w:tmpl w:val="72BE80FE"/>
    <w:lvl w:ilvl="0" w:tplc="0546B8B2">
      <w:start w:val="3"/>
      <w:numFmt w:val="upperRoman"/>
      <w:lvlText w:val="%1-"/>
      <w:lvlJc w:val="left"/>
      <w:pPr>
        <w:ind w:left="558" w:hanging="306"/>
      </w:pPr>
      <w:rPr>
        <w:rFonts w:ascii="Tahoma" w:eastAsia="Tahoma" w:hAnsi="Tahoma" w:cs="Tahoma" w:hint="default"/>
        <w:b/>
        <w:bCs/>
        <w:i w:val="0"/>
        <w:iCs w:val="0"/>
        <w:spacing w:val="-1"/>
        <w:w w:val="57"/>
        <w:sz w:val="20"/>
        <w:szCs w:val="20"/>
        <w:lang w:val="pt-PT" w:eastAsia="en-US" w:bidi="ar-SA"/>
      </w:rPr>
    </w:lvl>
    <w:lvl w:ilvl="1" w:tplc="16E81A78">
      <w:numFmt w:val="bullet"/>
      <w:lvlText w:val="•"/>
      <w:lvlJc w:val="left"/>
      <w:pPr>
        <w:ind w:left="1524" w:hanging="306"/>
      </w:pPr>
      <w:rPr>
        <w:rFonts w:hint="default"/>
        <w:lang w:val="pt-PT" w:eastAsia="en-US" w:bidi="ar-SA"/>
      </w:rPr>
    </w:lvl>
    <w:lvl w:ilvl="2" w:tplc="F4060FEE">
      <w:numFmt w:val="bullet"/>
      <w:lvlText w:val="•"/>
      <w:lvlJc w:val="left"/>
      <w:pPr>
        <w:ind w:left="2489" w:hanging="306"/>
      </w:pPr>
      <w:rPr>
        <w:rFonts w:hint="default"/>
        <w:lang w:val="pt-PT" w:eastAsia="en-US" w:bidi="ar-SA"/>
      </w:rPr>
    </w:lvl>
    <w:lvl w:ilvl="3" w:tplc="7ADCB63E">
      <w:numFmt w:val="bullet"/>
      <w:lvlText w:val="•"/>
      <w:lvlJc w:val="left"/>
      <w:pPr>
        <w:ind w:left="3453" w:hanging="306"/>
      </w:pPr>
      <w:rPr>
        <w:rFonts w:hint="default"/>
        <w:lang w:val="pt-PT" w:eastAsia="en-US" w:bidi="ar-SA"/>
      </w:rPr>
    </w:lvl>
    <w:lvl w:ilvl="4" w:tplc="1C2E93FA">
      <w:numFmt w:val="bullet"/>
      <w:lvlText w:val="•"/>
      <w:lvlJc w:val="left"/>
      <w:pPr>
        <w:ind w:left="4418" w:hanging="306"/>
      </w:pPr>
      <w:rPr>
        <w:rFonts w:hint="default"/>
        <w:lang w:val="pt-PT" w:eastAsia="en-US" w:bidi="ar-SA"/>
      </w:rPr>
    </w:lvl>
    <w:lvl w:ilvl="5" w:tplc="6C9E860E">
      <w:numFmt w:val="bullet"/>
      <w:lvlText w:val="•"/>
      <w:lvlJc w:val="left"/>
      <w:pPr>
        <w:ind w:left="5383" w:hanging="306"/>
      </w:pPr>
      <w:rPr>
        <w:rFonts w:hint="default"/>
        <w:lang w:val="pt-PT" w:eastAsia="en-US" w:bidi="ar-SA"/>
      </w:rPr>
    </w:lvl>
    <w:lvl w:ilvl="6" w:tplc="29C25B32">
      <w:numFmt w:val="bullet"/>
      <w:lvlText w:val="•"/>
      <w:lvlJc w:val="left"/>
      <w:pPr>
        <w:ind w:left="6347" w:hanging="306"/>
      </w:pPr>
      <w:rPr>
        <w:rFonts w:hint="default"/>
        <w:lang w:val="pt-PT" w:eastAsia="en-US" w:bidi="ar-SA"/>
      </w:rPr>
    </w:lvl>
    <w:lvl w:ilvl="7" w:tplc="128A9DA2">
      <w:numFmt w:val="bullet"/>
      <w:lvlText w:val="•"/>
      <w:lvlJc w:val="left"/>
      <w:pPr>
        <w:ind w:left="7312" w:hanging="306"/>
      </w:pPr>
      <w:rPr>
        <w:rFonts w:hint="default"/>
        <w:lang w:val="pt-PT" w:eastAsia="en-US" w:bidi="ar-SA"/>
      </w:rPr>
    </w:lvl>
    <w:lvl w:ilvl="8" w:tplc="C8DADF28">
      <w:numFmt w:val="bullet"/>
      <w:lvlText w:val="•"/>
      <w:lvlJc w:val="left"/>
      <w:pPr>
        <w:ind w:left="8277" w:hanging="306"/>
      </w:pPr>
      <w:rPr>
        <w:rFonts w:hint="default"/>
        <w:lang w:val="pt-PT" w:eastAsia="en-US" w:bidi="ar-SA"/>
      </w:rPr>
    </w:lvl>
  </w:abstractNum>
  <w:abstractNum w:abstractNumId="36" w15:restartNumberingAfterBreak="0">
    <w:nsid w:val="6A9D55B7"/>
    <w:multiLevelType w:val="hybridMultilevel"/>
    <w:tmpl w:val="4364C488"/>
    <w:lvl w:ilvl="0" w:tplc="27042C66">
      <w:numFmt w:val="bullet"/>
      <w:lvlText w:val="-"/>
      <w:lvlJc w:val="left"/>
      <w:pPr>
        <w:ind w:left="252" w:hanging="1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1" w:tplc="B740B494">
      <w:numFmt w:val="bullet"/>
      <w:lvlText w:val="•"/>
      <w:lvlJc w:val="left"/>
      <w:pPr>
        <w:ind w:left="1254" w:hanging="140"/>
      </w:pPr>
      <w:rPr>
        <w:rFonts w:hint="default"/>
        <w:lang w:val="pt-PT" w:eastAsia="en-US" w:bidi="ar-SA"/>
      </w:rPr>
    </w:lvl>
    <w:lvl w:ilvl="2" w:tplc="36E430F6">
      <w:numFmt w:val="bullet"/>
      <w:lvlText w:val="•"/>
      <w:lvlJc w:val="left"/>
      <w:pPr>
        <w:ind w:left="2249" w:hanging="140"/>
      </w:pPr>
      <w:rPr>
        <w:rFonts w:hint="default"/>
        <w:lang w:val="pt-PT" w:eastAsia="en-US" w:bidi="ar-SA"/>
      </w:rPr>
    </w:lvl>
    <w:lvl w:ilvl="3" w:tplc="BC745BAE">
      <w:numFmt w:val="bullet"/>
      <w:lvlText w:val="•"/>
      <w:lvlJc w:val="left"/>
      <w:pPr>
        <w:ind w:left="3243" w:hanging="140"/>
      </w:pPr>
      <w:rPr>
        <w:rFonts w:hint="default"/>
        <w:lang w:val="pt-PT" w:eastAsia="en-US" w:bidi="ar-SA"/>
      </w:rPr>
    </w:lvl>
    <w:lvl w:ilvl="4" w:tplc="8980625C">
      <w:numFmt w:val="bullet"/>
      <w:lvlText w:val="•"/>
      <w:lvlJc w:val="left"/>
      <w:pPr>
        <w:ind w:left="4238" w:hanging="140"/>
      </w:pPr>
      <w:rPr>
        <w:rFonts w:hint="default"/>
        <w:lang w:val="pt-PT" w:eastAsia="en-US" w:bidi="ar-SA"/>
      </w:rPr>
    </w:lvl>
    <w:lvl w:ilvl="5" w:tplc="00AAF7B6">
      <w:numFmt w:val="bullet"/>
      <w:lvlText w:val="•"/>
      <w:lvlJc w:val="left"/>
      <w:pPr>
        <w:ind w:left="5233" w:hanging="140"/>
      </w:pPr>
      <w:rPr>
        <w:rFonts w:hint="default"/>
        <w:lang w:val="pt-PT" w:eastAsia="en-US" w:bidi="ar-SA"/>
      </w:rPr>
    </w:lvl>
    <w:lvl w:ilvl="6" w:tplc="8656F5AE">
      <w:numFmt w:val="bullet"/>
      <w:lvlText w:val="•"/>
      <w:lvlJc w:val="left"/>
      <w:pPr>
        <w:ind w:left="6227" w:hanging="140"/>
      </w:pPr>
      <w:rPr>
        <w:rFonts w:hint="default"/>
        <w:lang w:val="pt-PT" w:eastAsia="en-US" w:bidi="ar-SA"/>
      </w:rPr>
    </w:lvl>
    <w:lvl w:ilvl="7" w:tplc="D8024B28">
      <w:numFmt w:val="bullet"/>
      <w:lvlText w:val="•"/>
      <w:lvlJc w:val="left"/>
      <w:pPr>
        <w:ind w:left="7222" w:hanging="140"/>
      </w:pPr>
      <w:rPr>
        <w:rFonts w:hint="default"/>
        <w:lang w:val="pt-PT" w:eastAsia="en-US" w:bidi="ar-SA"/>
      </w:rPr>
    </w:lvl>
    <w:lvl w:ilvl="8" w:tplc="9E28E53E">
      <w:numFmt w:val="bullet"/>
      <w:lvlText w:val="•"/>
      <w:lvlJc w:val="left"/>
      <w:pPr>
        <w:ind w:left="8217" w:hanging="140"/>
      </w:pPr>
      <w:rPr>
        <w:rFonts w:hint="default"/>
        <w:lang w:val="pt-PT" w:eastAsia="en-US" w:bidi="ar-SA"/>
      </w:rPr>
    </w:lvl>
  </w:abstractNum>
  <w:abstractNum w:abstractNumId="37" w15:restartNumberingAfterBreak="0">
    <w:nsid w:val="6AFA581C"/>
    <w:multiLevelType w:val="multilevel"/>
    <w:tmpl w:val="BEB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BA425C"/>
    <w:multiLevelType w:val="multilevel"/>
    <w:tmpl w:val="E488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154FF1"/>
    <w:multiLevelType w:val="multilevel"/>
    <w:tmpl w:val="B8180366"/>
    <w:lvl w:ilvl="0">
      <w:start w:val="2"/>
      <w:numFmt w:val="decimal"/>
      <w:lvlText w:val="%1."/>
      <w:lvlJc w:val="left"/>
      <w:pPr>
        <w:ind w:left="555" w:hanging="248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02" w:hanging="450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-"/>
      <w:lvlJc w:val="left"/>
      <w:pPr>
        <w:ind w:left="252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00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17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9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73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450"/>
      </w:pPr>
      <w:rPr>
        <w:rFonts w:hint="default"/>
        <w:lang w:val="pt-PT" w:eastAsia="en-US" w:bidi="ar-SA"/>
      </w:rPr>
    </w:lvl>
  </w:abstractNum>
  <w:abstractNum w:abstractNumId="40" w15:restartNumberingAfterBreak="0">
    <w:nsid w:val="736116F8"/>
    <w:multiLevelType w:val="multilevel"/>
    <w:tmpl w:val="CE4A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FF4FF7"/>
    <w:multiLevelType w:val="hybridMultilevel"/>
    <w:tmpl w:val="EA7C5248"/>
    <w:lvl w:ilvl="0" w:tplc="19763514">
      <w:numFmt w:val="bullet"/>
      <w:lvlText w:val="-"/>
      <w:lvlJc w:val="left"/>
      <w:pPr>
        <w:ind w:left="252" w:hanging="13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pt-PT" w:eastAsia="en-US" w:bidi="ar-SA"/>
      </w:rPr>
    </w:lvl>
    <w:lvl w:ilvl="1" w:tplc="A7AA9442">
      <w:numFmt w:val="bullet"/>
      <w:lvlText w:val="•"/>
      <w:lvlJc w:val="left"/>
      <w:pPr>
        <w:ind w:left="1254" w:hanging="135"/>
      </w:pPr>
      <w:rPr>
        <w:rFonts w:hint="default"/>
        <w:lang w:val="pt-PT" w:eastAsia="en-US" w:bidi="ar-SA"/>
      </w:rPr>
    </w:lvl>
    <w:lvl w:ilvl="2" w:tplc="544EB298">
      <w:numFmt w:val="bullet"/>
      <w:lvlText w:val="•"/>
      <w:lvlJc w:val="left"/>
      <w:pPr>
        <w:ind w:left="2249" w:hanging="135"/>
      </w:pPr>
      <w:rPr>
        <w:rFonts w:hint="default"/>
        <w:lang w:val="pt-PT" w:eastAsia="en-US" w:bidi="ar-SA"/>
      </w:rPr>
    </w:lvl>
    <w:lvl w:ilvl="3" w:tplc="1A963D9C">
      <w:numFmt w:val="bullet"/>
      <w:lvlText w:val="•"/>
      <w:lvlJc w:val="left"/>
      <w:pPr>
        <w:ind w:left="3243" w:hanging="135"/>
      </w:pPr>
      <w:rPr>
        <w:rFonts w:hint="default"/>
        <w:lang w:val="pt-PT" w:eastAsia="en-US" w:bidi="ar-SA"/>
      </w:rPr>
    </w:lvl>
    <w:lvl w:ilvl="4" w:tplc="E0001DF8">
      <w:numFmt w:val="bullet"/>
      <w:lvlText w:val="•"/>
      <w:lvlJc w:val="left"/>
      <w:pPr>
        <w:ind w:left="4238" w:hanging="135"/>
      </w:pPr>
      <w:rPr>
        <w:rFonts w:hint="default"/>
        <w:lang w:val="pt-PT" w:eastAsia="en-US" w:bidi="ar-SA"/>
      </w:rPr>
    </w:lvl>
    <w:lvl w:ilvl="5" w:tplc="02303F96">
      <w:numFmt w:val="bullet"/>
      <w:lvlText w:val="•"/>
      <w:lvlJc w:val="left"/>
      <w:pPr>
        <w:ind w:left="5233" w:hanging="135"/>
      </w:pPr>
      <w:rPr>
        <w:rFonts w:hint="default"/>
        <w:lang w:val="pt-PT" w:eastAsia="en-US" w:bidi="ar-SA"/>
      </w:rPr>
    </w:lvl>
    <w:lvl w:ilvl="6" w:tplc="B840041C">
      <w:numFmt w:val="bullet"/>
      <w:lvlText w:val="•"/>
      <w:lvlJc w:val="left"/>
      <w:pPr>
        <w:ind w:left="6227" w:hanging="135"/>
      </w:pPr>
      <w:rPr>
        <w:rFonts w:hint="default"/>
        <w:lang w:val="pt-PT" w:eastAsia="en-US" w:bidi="ar-SA"/>
      </w:rPr>
    </w:lvl>
    <w:lvl w:ilvl="7" w:tplc="21CA832A">
      <w:numFmt w:val="bullet"/>
      <w:lvlText w:val="•"/>
      <w:lvlJc w:val="left"/>
      <w:pPr>
        <w:ind w:left="7222" w:hanging="135"/>
      </w:pPr>
      <w:rPr>
        <w:rFonts w:hint="default"/>
        <w:lang w:val="pt-PT" w:eastAsia="en-US" w:bidi="ar-SA"/>
      </w:rPr>
    </w:lvl>
    <w:lvl w:ilvl="8" w:tplc="45B8000E">
      <w:numFmt w:val="bullet"/>
      <w:lvlText w:val="•"/>
      <w:lvlJc w:val="left"/>
      <w:pPr>
        <w:ind w:left="8217" w:hanging="135"/>
      </w:pPr>
      <w:rPr>
        <w:rFonts w:hint="default"/>
        <w:lang w:val="pt-PT" w:eastAsia="en-US" w:bidi="ar-SA"/>
      </w:rPr>
    </w:lvl>
  </w:abstractNum>
  <w:abstractNum w:abstractNumId="42" w15:restartNumberingAfterBreak="0">
    <w:nsid w:val="7FC04431"/>
    <w:multiLevelType w:val="multilevel"/>
    <w:tmpl w:val="AB04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822736">
    <w:abstractNumId w:val="41"/>
  </w:num>
  <w:num w:numId="2" w16cid:durableId="1478768232">
    <w:abstractNumId w:val="17"/>
  </w:num>
  <w:num w:numId="3" w16cid:durableId="189075533">
    <w:abstractNumId w:val="18"/>
  </w:num>
  <w:num w:numId="4" w16cid:durableId="216935051">
    <w:abstractNumId w:val="36"/>
  </w:num>
  <w:num w:numId="5" w16cid:durableId="1281840130">
    <w:abstractNumId w:val="12"/>
  </w:num>
  <w:num w:numId="6" w16cid:durableId="1168443050">
    <w:abstractNumId w:val="14"/>
  </w:num>
  <w:num w:numId="7" w16cid:durableId="1888182030">
    <w:abstractNumId w:val="20"/>
  </w:num>
  <w:num w:numId="8" w16cid:durableId="1431121181">
    <w:abstractNumId w:val="23"/>
  </w:num>
  <w:num w:numId="9" w16cid:durableId="129566311">
    <w:abstractNumId w:val="35"/>
  </w:num>
  <w:num w:numId="10" w16cid:durableId="1103456704">
    <w:abstractNumId w:val="33"/>
  </w:num>
  <w:num w:numId="11" w16cid:durableId="1770274564">
    <w:abstractNumId w:val="16"/>
  </w:num>
  <w:num w:numId="12" w16cid:durableId="1514606264">
    <w:abstractNumId w:val="7"/>
  </w:num>
  <w:num w:numId="13" w16cid:durableId="2030793360">
    <w:abstractNumId w:val="11"/>
  </w:num>
  <w:num w:numId="14" w16cid:durableId="865947857">
    <w:abstractNumId w:val="22"/>
  </w:num>
  <w:num w:numId="15" w16cid:durableId="1865484088">
    <w:abstractNumId w:val="30"/>
  </w:num>
  <w:num w:numId="16" w16cid:durableId="1171024535">
    <w:abstractNumId w:val="39"/>
  </w:num>
  <w:num w:numId="17" w16cid:durableId="2112816626">
    <w:abstractNumId w:val="19"/>
  </w:num>
  <w:num w:numId="18" w16cid:durableId="1790665024">
    <w:abstractNumId w:val="3"/>
  </w:num>
  <w:num w:numId="19" w16cid:durableId="612522310">
    <w:abstractNumId w:val="24"/>
  </w:num>
  <w:num w:numId="20" w16cid:durableId="194467237">
    <w:abstractNumId w:val="15"/>
  </w:num>
  <w:num w:numId="21" w16cid:durableId="1487673219">
    <w:abstractNumId w:val="5"/>
  </w:num>
  <w:num w:numId="22" w16cid:durableId="1616712022">
    <w:abstractNumId w:val="2"/>
  </w:num>
  <w:num w:numId="23" w16cid:durableId="106239847">
    <w:abstractNumId w:val="9"/>
  </w:num>
  <w:num w:numId="24" w16cid:durableId="1559703414">
    <w:abstractNumId w:val="0"/>
  </w:num>
  <w:num w:numId="25" w16cid:durableId="1243837761">
    <w:abstractNumId w:val="10"/>
  </w:num>
  <w:num w:numId="26" w16cid:durableId="953707401">
    <w:abstractNumId w:val="28"/>
  </w:num>
  <w:num w:numId="27" w16cid:durableId="623539453">
    <w:abstractNumId w:val="27"/>
  </w:num>
  <w:num w:numId="28" w16cid:durableId="376517759">
    <w:abstractNumId w:val="21"/>
  </w:num>
  <w:num w:numId="29" w16cid:durableId="518392519">
    <w:abstractNumId w:val="42"/>
  </w:num>
  <w:num w:numId="30" w16cid:durableId="86002223">
    <w:abstractNumId w:val="13"/>
  </w:num>
  <w:num w:numId="31" w16cid:durableId="1259945408">
    <w:abstractNumId w:val="34"/>
  </w:num>
  <w:num w:numId="32" w16cid:durableId="355624364">
    <w:abstractNumId w:val="29"/>
  </w:num>
  <w:num w:numId="33" w16cid:durableId="1356930313">
    <w:abstractNumId w:val="40"/>
  </w:num>
  <w:num w:numId="34" w16cid:durableId="1921909158">
    <w:abstractNumId w:val="31"/>
  </w:num>
  <w:num w:numId="35" w16cid:durableId="109055460">
    <w:abstractNumId w:val="38"/>
  </w:num>
  <w:num w:numId="36" w16cid:durableId="529607818">
    <w:abstractNumId w:val="25"/>
  </w:num>
  <w:num w:numId="37" w16cid:durableId="1061828866">
    <w:abstractNumId w:val="4"/>
  </w:num>
  <w:num w:numId="38" w16cid:durableId="851800933">
    <w:abstractNumId w:val="26"/>
  </w:num>
  <w:num w:numId="39" w16cid:durableId="777027389">
    <w:abstractNumId w:val="1"/>
  </w:num>
  <w:num w:numId="40" w16cid:durableId="1446346010">
    <w:abstractNumId w:val="32"/>
  </w:num>
  <w:num w:numId="41" w16cid:durableId="886188224">
    <w:abstractNumId w:val="8"/>
  </w:num>
  <w:num w:numId="42" w16cid:durableId="1743982886">
    <w:abstractNumId w:val="37"/>
  </w:num>
  <w:num w:numId="43" w16cid:durableId="549540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6DF"/>
    <w:rsid w:val="00007BBB"/>
    <w:rsid w:val="0002050F"/>
    <w:rsid w:val="00020A0C"/>
    <w:rsid w:val="00021CDA"/>
    <w:rsid w:val="00024608"/>
    <w:rsid w:val="00046B8A"/>
    <w:rsid w:val="00047549"/>
    <w:rsid w:val="000714B6"/>
    <w:rsid w:val="000768C4"/>
    <w:rsid w:val="000A1104"/>
    <w:rsid w:val="000B350B"/>
    <w:rsid w:val="000C7D68"/>
    <w:rsid w:val="000D1CF6"/>
    <w:rsid w:val="000D316F"/>
    <w:rsid w:val="000D739B"/>
    <w:rsid w:val="000E5D32"/>
    <w:rsid w:val="000E6AC0"/>
    <w:rsid w:val="000E7BF4"/>
    <w:rsid w:val="00105797"/>
    <w:rsid w:val="001160C8"/>
    <w:rsid w:val="00117353"/>
    <w:rsid w:val="00120269"/>
    <w:rsid w:val="00124001"/>
    <w:rsid w:val="0013373E"/>
    <w:rsid w:val="00133DD3"/>
    <w:rsid w:val="00143EB7"/>
    <w:rsid w:val="001659B5"/>
    <w:rsid w:val="00171FC2"/>
    <w:rsid w:val="00177DF4"/>
    <w:rsid w:val="00181965"/>
    <w:rsid w:val="00195097"/>
    <w:rsid w:val="001953D7"/>
    <w:rsid w:val="001B1E90"/>
    <w:rsid w:val="001C42A8"/>
    <w:rsid w:val="001C465A"/>
    <w:rsid w:val="001E2AE0"/>
    <w:rsid w:val="002014C8"/>
    <w:rsid w:val="00207D02"/>
    <w:rsid w:val="00217943"/>
    <w:rsid w:val="00224040"/>
    <w:rsid w:val="0022663D"/>
    <w:rsid w:val="002562EE"/>
    <w:rsid w:val="00260954"/>
    <w:rsid w:val="002632E4"/>
    <w:rsid w:val="0026656C"/>
    <w:rsid w:val="00267F28"/>
    <w:rsid w:val="00272320"/>
    <w:rsid w:val="002F5969"/>
    <w:rsid w:val="0030135A"/>
    <w:rsid w:val="00311C76"/>
    <w:rsid w:val="00312C43"/>
    <w:rsid w:val="00317657"/>
    <w:rsid w:val="00320447"/>
    <w:rsid w:val="003411AA"/>
    <w:rsid w:val="00342DEB"/>
    <w:rsid w:val="003443AD"/>
    <w:rsid w:val="00366DDC"/>
    <w:rsid w:val="00371C4E"/>
    <w:rsid w:val="00377F2E"/>
    <w:rsid w:val="00387865"/>
    <w:rsid w:val="00394195"/>
    <w:rsid w:val="00395B5A"/>
    <w:rsid w:val="00397BA7"/>
    <w:rsid w:val="003A3786"/>
    <w:rsid w:val="003C5D01"/>
    <w:rsid w:val="003D6882"/>
    <w:rsid w:val="003E78C1"/>
    <w:rsid w:val="004079F6"/>
    <w:rsid w:val="00412631"/>
    <w:rsid w:val="00427A56"/>
    <w:rsid w:val="00481680"/>
    <w:rsid w:val="00484D51"/>
    <w:rsid w:val="00492337"/>
    <w:rsid w:val="00492B12"/>
    <w:rsid w:val="004B2214"/>
    <w:rsid w:val="004B42E8"/>
    <w:rsid w:val="004B64F4"/>
    <w:rsid w:val="004B66D0"/>
    <w:rsid w:val="004C135F"/>
    <w:rsid w:val="004C19B8"/>
    <w:rsid w:val="004C56E0"/>
    <w:rsid w:val="004D2344"/>
    <w:rsid w:val="004F1774"/>
    <w:rsid w:val="004F17D0"/>
    <w:rsid w:val="004F6B5D"/>
    <w:rsid w:val="004F7EBE"/>
    <w:rsid w:val="00527594"/>
    <w:rsid w:val="005356DE"/>
    <w:rsid w:val="005369B4"/>
    <w:rsid w:val="00543603"/>
    <w:rsid w:val="005646DF"/>
    <w:rsid w:val="00564CF2"/>
    <w:rsid w:val="00565F1D"/>
    <w:rsid w:val="005677BF"/>
    <w:rsid w:val="00585DDE"/>
    <w:rsid w:val="005B1992"/>
    <w:rsid w:val="005C689E"/>
    <w:rsid w:val="005D03DC"/>
    <w:rsid w:val="005E16B7"/>
    <w:rsid w:val="005F3615"/>
    <w:rsid w:val="006109E1"/>
    <w:rsid w:val="0062163D"/>
    <w:rsid w:val="0063004B"/>
    <w:rsid w:val="006329EA"/>
    <w:rsid w:val="00646AF3"/>
    <w:rsid w:val="00654242"/>
    <w:rsid w:val="00663D87"/>
    <w:rsid w:val="006864D6"/>
    <w:rsid w:val="00687FB8"/>
    <w:rsid w:val="006A5409"/>
    <w:rsid w:val="006A75E7"/>
    <w:rsid w:val="006B0A0C"/>
    <w:rsid w:val="006B320F"/>
    <w:rsid w:val="006B3F6B"/>
    <w:rsid w:val="006C78E5"/>
    <w:rsid w:val="006D03F5"/>
    <w:rsid w:val="006E4372"/>
    <w:rsid w:val="006E7CBC"/>
    <w:rsid w:val="006F2485"/>
    <w:rsid w:val="006F29C9"/>
    <w:rsid w:val="006F58E1"/>
    <w:rsid w:val="007077D1"/>
    <w:rsid w:val="00707B83"/>
    <w:rsid w:val="00711FB7"/>
    <w:rsid w:val="00724934"/>
    <w:rsid w:val="00734B99"/>
    <w:rsid w:val="00736DFA"/>
    <w:rsid w:val="00750A7D"/>
    <w:rsid w:val="007616D7"/>
    <w:rsid w:val="00782467"/>
    <w:rsid w:val="007836DA"/>
    <w:rsid w:val="007952D7"/>
    <w:rsid w:val="007A1D18"/>
    <w:rsid w:val="007A336F"/>
    <w:rsid w:val="007B0914"/>
    <w:rsid w:val="007B14A5"/>
    <w:rsid w:val="007B481E"/>
    <w:rsid w:val="007B5366"/>
    <w:rsid w:val="007B64FE"/>
    <w:rsid w:val="007C29C7"/>
    <w:rsid w:val="007C3545"/>
    <w:rsid w:val="007D2543"/>
    <w:rsid w:val="007D650C"/>
    <w:rsid w:val="007E797D"/>
    <w:rsid w:val="008014F9"/>
    <w:rsid w:val="0081690B"/>
    <w:rsid w:val="008225ED"/>
    <w:rsid w:val="008250F0"/>
    <w:rsid w:val="008327E6"/>
    <w:rsid w:val="0084022A"/>
    <w:rsid w:val="00851876"/>
    <w:rsid w:val="008713A9"/>
    <w:rsid w:val="00896115"/>
    <w:rsid w:val="008A17D9"/>
    <w:rsid w:val="008A3272"/>
    <w:rsid w:val="008B4A85"/>
    <w:rsid w:val="008B4ACD"/>
    <w:rsid w:val="008D381B"/>
    <w:rsid w:val="008E27B6"/>
    <w:rsid w:val="009020B2"/>
    <w:rsid w:val="00906E59"/>
    <w:rsid w:val="009071E0"/>
    <w:rsid w:val="0092764B"/>
    <w:rsid w:val="00932401"/>
    <w:rsid w:val="00952D99"/>
    <w:rsid w:val="009A0861"/>
    <w:rsid w:val="009C1B24"/>
    <w:rsid w:val="009D3301"/>
    <w:rsid w:val="009D4DD8"/>
    <w:rsid w:val="009E2C6C"/>
    <w:rsid w:val="009F00F9"/>
    <w:rsid w:val="009F0D35"/>
    <w:rsid w:val="009F62EA"/>
    <w:rsid w:val="00A0385E"/>
    <w:rsid w:val="00A0566B"/>
    <w:rsid w:val="00A2114C"/>
    <w:rsid w:val="00A2208D"/>
    <w:rsid w:val="00A44D5D"/>
    <w:rsid w:val="00A4559C"/>
    <w:rsid w:val="00A66DBE"/>
    <w:rsid w:val="00A826ED"/>
    <w:rsid w:val="00A82952"/>
    <w:rsid w:val="00A926FD"/>
    <w:rsid w:val="00AA4B7D"/>
    <w:rsid w:val="00AB5C00"/>
    <w:rsid w:val="00AC6076"/>
    <w:rsid w:val="00AD29E9"/>
    <w:rsid w:val="00AD4902"/>
    <w:rsid w:val="00AD624A"/>
    <w:rsid w:val="00AE16C8"/>
    <w:rsid w:val="00AE4CB3"/>
    <w:rsid w:val="00AF6983"/>
    <w:rsid w:val="00AF73DC"/>
    <w:rsid w:val="00B0252B"/>
    <w:rsid w:val="00B1435D"/>
    <w:rsid w:val="00B169EC"/>
    <w:rsid w:val="00B21DEC"/>
    <w:rsid w:val="00B31677"/>
    <w:rsid w:val="00B422C4"/>
    <w:rsid w:val="00B5109B"/>
    <w:rsid w:val="00B652B4"/>
    <w:rsid w:val="00B71774"/>
    <w:rsid w:val="00B82D33"/>
    <w:rsid w:val="00B93DE0"/>
    <w:rsid w:val="00BA6487"/>
    <w:rsid w:val="00BB6BCE"/>
    <w:rsid w:val="00BD4CF3"/>
    <w:rsid w:val="00BD6A84"/>
    <w:rsid w:val="00BD70C8"/>
    <w:rsid w:val="00BE2639"/>
    <w:rsid w:val="00BE4214"/>
    <w:rsid w:val="00BF12B3"/>
    <w:rsid w:val="00C01A16"/>
    <w:rsid w:val="00C03DF2"/>
    <w:rsid w:val="00C14608"/>
    <w:rsid w:val="00C2545F"/>
    <w:rsid w:val="00C25DFD"/>
    <w:rsid w:val="00C32A91"/>
    <w:rsid w:val="00C32E68"/>
    <w:rsid w:val="00C409BA"/>
    <w:rsid w:val="00C57693"/>
    <w:rsid w:val="00C660CE"/>
    <w:rsid w:val="00C666FE"/>
    <w:rsid w:val="00C71D09"/>
    <w:rsid w:val="00C779CF"/>
    <w:rsid w:val="00C77F3A"/>
    <w:rsid w:val="00C83254"/>
    <w:rsid w:val="00C90E21"/>
    <w:rsid w:val="00CB0D90"/>
    <w:rsid w:val="00CE2696"/>
    <w:rsid w:val="00CE4709"/>
    <w:rsid w:val="00CF2C58"/>
    <w:rsid w:val="00CF50E8"/>
    <w:rsid w:val="00D04CA1"/>
    <w:rsid w:val="00D14EEC"/>
    <w:rsid w:val="00D42D68"/>
    <w:rsid w:val="00D432C3"/>
    <w:rsid w:val="00D47D69"/>
    <w:rsid w:val="00D57AEB"/>
    <w:rsid w:val="00D60A54"/>
    <w:rsid w:val="00D667C6"/>
    <w:rsid w:val="00D7129D"/>
    <w:rsid w:val="00D72FF7"/>
    <w:rsid w:val="00D802B4"/>
    <w:rsid w:val="00DA23BC"/>
    <w:rsid w:val="00DA65C3"/>
    <w:rsid w:val="00DB0719"/>
    <w:rsid w:val="00DB077A"/>
    <w:rsid w:val="00DC50E7"/>
    <w:rsid w:val="00DD4F82"/>
    <w:rsid w:val="00DF44BC"/>
    <w:rsid w:val="00E208F3"/>
    <w:rsid w:val="00E24D56"/>
    <w:rsid w:val="00E320AD"/>
    <w:rsid w:val="00E34A2E"/>
    <w:rsid w:val="00E35508"/>
    <w:rsid w:val="00E44DEF"/>
    <w:rsid w:val="00E54A4B"/>
    <w:rsid w:val="00E7366B"/>
    <w:rsid w:val="00E74D08"/>
    <w:rsid w:val="00E76BB6"/>
    <w:rsid w:val="00E8731F"/>
    <w:rsid w:val="00E87CAF"/>
    <w:rsid w:val="00E9096F"/>
    <w:rsid w:val="00EB5106"/>
    <w:rsid w:val="00EF132F"/>
    <w:rsid w:val="00EF15D6"/>
    <w:rsid w:val="00EF37E8"/>
    <w:rsid w:val="00EF5EDF"/>
    <w:rsid w:val="00F011DE"/>
    <w:rsid w:val="00F01848"/>
    <w:rsid w:val="00F032E1"/>
    <w:rsid w:val="00F05F75"/>
    <w:rsid w:val="00F30E48"/>
    <w:rsid w:val="00F3388B"/>
    <w:rsid w:val="00F562E4"/>
    <w:rsid w:val="00F563B1"/>
    <w:rsid w:val="00F57669"/>
    <w:rsid w:val="00F6055F"/>
    <w:rsid w:val="00F6515C"/>
    <w:rsid w:val="00F95EB9"/>
    <w:rsid w:val="00FB1A6C"/>
    <w:rsid w:val="00FB7F88"/>
    <w:rsid w:val="00FD11B0"/>
    <w:rsid w:val="00FE060B"/>
    <w:rsid w:val="00F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6C7"/>
  <w15:docId w15:val="{E83ED907-A41D-4DEB-A22F-C2A7B521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BR"/>
    </w:rPr>
  </w:style>
  <w:style w:type="paragraph" w:styleId="Ttulo1">
    <w:name w:val="heading 1"/>
    <w:basedOn w:val="Normal"/>
    <w:uiPriority w:val="1"/>
    <w:qFormat/>
    <w:pPr>
      <w:ind w:left="684" w:hanging="432"/>
      <w:outlineLvl w:val="0"/>
    </w:pPr>
    <w:rPr>
      <w:rFonts w:ascii="Tahoma" w:eastAsia="Tahoma" w:hAnsi="Tahoma" w:cs="Tahoma"/>
      <w:b/>
      <w:bCs/>
      <w:lang w:val="pt-PT"/>
    </w:rPr>
  </w:style>
  <w:style w:type="paragraph" w:styleId="Ttulo2">
    <w:name w:val="heading 2"/>
    <w:basedOn w:val="Normal"/>
    <w:uiPriority w:val="1"/>
    <w:qFormat/>
    <w:pPr>
      <w:ind w:left="252"/>
      <w:outlineLvl w:val="1"/>
    </w:pPr>
    <w:rPr>
      <w:rFonts w:ascii="Tahoma" w:eastAsia="Tahoma" w:hAnsi="Tahoma" w:cs="Tahoma"/>
      <w:b/>
      <w:bCs/>
      <w:sz w:val="20"/>
      <w:szCs w:val="20"/>
      <w:lang w:val="pt-PT"/>
    </w:rPr>
  </w:style>
  <w:style w:type="paragraph" w:styleId="Ttulo3">
    <w:name w:val="heading 3"/>
    <w:basedOn w:val="Normal"/>
    <w:uiPriority w:val="1"/>
    <w:qFormat/>
    <w:pPr>
      <w:ind w:left="252"/>
      <w:outlineLvl w:val="2"/>
    </w:pPr>
    <w:rPr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F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52"/>
    </w:pPr>
    <w:rPr>
      <w:sz w:val="20"/>
      <w:szCs w:val="20"/>
      <w:lang w:val="pt-PT"/>
    </w:rPr>
  </w:style>
  <w:style w:type="paragraph" w:styleId="Ttulo">
    <w:name w:val="Title"/>
    <w:basedOn w:val="Normal"/>
    <w:uiPriority w:val="1"/>
    <w:qFormat/>
    <w:pPr>
      <w:ind w:left="1076"/>
    </w:pPr>
    <w:rPr>
      <w:rFonts w:ascii="Tahoma" w:eastAsia="Tahoma" w:hAnsi="Tahoma" w:cs="Tahoma"/>
      <w:b/>
      <w:bCs/>
      <w:sz w:val="72"/>
      <w:szCs w:val="72"/>
      <w:lang w:val="pt-PT"/>
    </w:rPr>
  </w:style>
  <w:style w:type="paragraph" w:styleId="PargrafodaLista">
    <w:name w:val="List Paragraph"/>
    <w:basedOn w:val="Normal"/>
    <w:uiPriority w:val="1"/>
    <w:qFormat/>
    <w:pPr>
      <w:ind w:left="252"/>
    </w:pPr>
    <w:rPr>
      <w:rFonts w:ascii="Tahoma" w:eastAsia="Tahoma" w:hAnsi="Tahoma" w:cs="Tahoma"/>
      <w:lang w:val="pt-PT"/>
    </w:rPr>
  </w:style>
  <w:style w:type="paragraph" w:customStyle="1" w:styleId="TableParagraph">
    <w:name w:val="Table Paragraph"/>
    <w:basedOn w:val="Normal"/>
    <w:uiPriority w:val="1"/>
    <w:qFormat/>
    <w:rPr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179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7943"/>
    <w:rPr>
      <w:rFonts w:ascii="Verdana" w:eastAsia="Verdana" w:hAnsi="Verdana" w:cs="Verdana"/>
      <w:lang w:val="pt-BR"/>
    </w:rPr>
  </w:style>
  <w:style w:type="paragraph" w:styleId="Rodap">
    <w:name w:val="footer"/>
    <w:basedOn w:val="Normal"/>
    <w:link w:val="RodapChar"/>
    <w:uiPriority w:val="99"/>
    <w:unhideWhenUsed/>
    <w:rsid w:val="002179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7943"/>
    <w:rPr>
      <w:rFonts w:ascii="Verdana" w:eastAsia="Verdana" w:hAnsi="Verdana" w:cs="Verdana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7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709"/>
    <w:rPr>
      <w:rFonts w:ascii="Segoe UI" w:eastAsia="Verdana" w:hAnsi="Segoe UI" w:cs="Segoe UI"/>
      <w:sz w:val="18"/>
      <w:szCs w:val="18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F3A"/>
    <w:rPr>
      <w:rFonts w:asciiTheme="majorHAnsi" w:eastAsiaTheme="majorEastAsia" w:hAnsiTheme="majorHAnsi" w:cstheme="majorBidi"/>
      <w:i/>
      <w:iCs/>
      <w:color w:val="365F91" w:themeColor="accent1" w:themeShade="BF"/>
      <w:lang w:val="pt-BR"/>
    </w:rPr>
  </w:style>
  <w:style w:type="paragraph" w:styleId="NormalWeb">
    <w:name w:val="Normal (Web)"/>
    <w:basedOn w:val="Normal"/>
    <w:uiPriority w:val="99"/>
    <w:semiHidden/>
    <w:unhideWhenUsed/>
    <w:rsid w:val="00C77F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4263-A201-4D81-98A2-D7DE0902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7</Pages>
  <Words>4012</Words>
  <Characters>21667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user</cp:lastModifiedBy>
  <cp:revision>115</cp:revision>
  <cp:lastPrinted>2025-04-11T12:03:00Z</cp:lastPrinted>
  <dcterms:created xsi:type="dcterms:W3CDTF">2024-05-06T10:52:00Z</dcterms:created>
  <dcterms:modified xsi:type="dcterms:W3CDTF">2026-07-13T19:22:00Z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2016</vt:lpwstr>
  </property>
</Properties>
</file>